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DDD4" w14:textId="64F14A7C" w:rsidR="004B1AB5" w:rsidRDefault="00430F55">
      <w:pPr>
        <w:rPr>
          <w:rFonts w:cstheme="minorHAnsi"/>
        </w:rPr>
      </w:pPr>
      <w:r>
        <w:rPr>
          <w:rFonts w:cstheme="minorHAnsi"/>
        </w:rPr>
        <w:t>Mittente</w:t>
      </w:r>
      <w:r w:rsidR="004B1AB5" w:rsidRPr="008E507D">
        <w:rPr>
          <w:rFonts w:cstheme="minorHAnsi"/>
        </w:rPr>
        <w:t>:</w:t>
      </w:r>
    </w:p>
    <w:p w14:paraId="3EEE1901" w14:textId="369DEADE" w:rsidR="00430F55" w:rsidRPr="008E507D" w:rsidRDefault="00430F55">
      <w:pPr>
        <w:rPr>
          <w:rFonts w:cstheme="minorHAnsi"/>
        </w:rPr>
      </w:pPr>
      <w:r>
        <w:rPr>
          <w:rFonts w:cstheme="minorHAnsi"/>
        </w:rPr>
        <w:t>...............................................</w:t>
      </w:r>
    </w:p>
    <w:p w14:paraId="6F7347FD" w14:textId="600DBF95" w:rsidR="004B1AB5" w:rsidRPr="008E507D" w:rsidRDefault="008E282E" w:rsidP="00FE6631">
      <w:pPr>
        <w:jc w:val="right"/>
        <w:rPr>
          <w:rFonts w:cstheme="minorHAnsi"/>
        </w:rPr>
      </w:pPr>
      <w:r w:rsidRPr="008E507D">
        <w:rPr>
          <w:rFonts w:cstheme="minorHAnsi"/>
        </w:rPr>
        <w:t>a</w:t>
      </w:r>
      <w:r w:rsidR="004B1AB5" w:rsidRPr="008E507D">
        <w:rPr>
          <w:rFonts w:cstheme="minorHAnsi"/>
        </w:rPr>
        <w:t>:</w:t>
      </w:r>
    </w:p>
    <w:p w14:paraId="6672BC49" w14:textId="1B09C556" w:rsidR="00EB19E6" w:rsidRPr="008E507D" w:rsidRDefault="00EB19E6" w:rsidP="004B1AB5">
      <w:pPr>
        <w:jc w:val="right"/>
        <w:rPr>
          <w:rFonts w:cstheme="minorHAnsi"/>
          <w:b/>
          <w:bCs/>
        </w:rPr>
      </w:pPr>
      <w:r w:rsidRPr="008E507D">
        <w:rPr>
          <w:rFonts w:cstheme="minorHAnsi"/>
          <w:b/>
          <w:bCs/>
        </w:rPr>
        <w:t>Presidente della Repubblica Italiana</w:t>
      </w:r>
    </w:p>
    <w:p w14:paraId="5A200B68" w14:textId="554C2D4D" w:rsidR="00B53C4B" w:rsidRPr="008E507D" w:rsidRDefault="004B1AB5" w:rsidP="004B1AB5">
      <w:pPr>
        <w:jc w:val="right"/>
        <w:rPr>
          <w:rFonts w:cstheme="minorHAnsi"/>
          <w:b/>
          <w:bCs/>
        </w:rPr>
      </w:pPr>
      <w:r w:rsidRPr="008E507D">
        <w:rPr>
          <w:rFonts w:cstheme="minorHAnsi"/>
          <w:b/>
          <w:bCs/>
        </w:rPr>
        <w:t>Presidente del Consigli e Onorevoli membri del Governo italiano</w:t>
      </w:r>
    </w:p>
    <w:p w14:paraId="767951B7" w14:textId="6ADC6BA2" w:rsidR="004B1AB5" w:rsidRPr="008E507D" w:rsidRDefault="004B1AB5" w:rsidP="004B1AB5">
      <w:pPr>
        <w:jc w:val="right"/>
        <w:rPr>
          <w:rFonts w:cstheme="minorHAnsi"/>
          <w:b/>
          <w:bCs/>
        </w:rPr>
      </w:pPr>
      <w:r w:rsidRPr="008E507D">
        <w:rPr>
          <w:rFonts w:cstheme="minorHAnsi"/>
          <w:b/>
          <w:bCs/>
        </w:rPr>
        <w:t>Presidente della Camera e onorevoli Deputati;</w:t>
      </w:r>
    </w:p>
    <w:p w14:paraId="3F4B339B" w14:textId="1E3735E2" w:rsidR="004B1AB5" w:rsidRPr="008E507D" w:rsidRDefault="004B1AB5" w:rsidP="004B1AB5">
      <w:pPr>
        <w:jc w:val="right"/>
        <w:rPr>
          <w:rFonts w:cstheme="minorHAnsi"/>
          <w:b/>
          <w:bCs/>
        </w:rPr>
      </w:pPr>
      <w:r w:rsidRPr="008E507D">
        <w:rPr>
          <w:rFonts w:cstheme="minorHAnsi"/>
          <w:b/>
          <w:bCs/>
        </w:rPr>
        <w:t>Presidente del Senato e onorevoli Senatori;</w:t>
      </w:r>
    </w:p>
    <w:p w14:paraId="7621A50A" w14:textId="52507E88" w:rsidR="004B1AB5" w:rsidRPr="008E507D" w:rsidRDefault="004B1AB5" w:rsidP="004B1AB5">
      <w:pPr>
        <w:jc w:val="right"/>
        <w:rPr>
          <w:rFonts w:cstheme="minorHAnsi"/>
          <w:b/>
          <w:bCs/>
        </w:rPr>
      </w:pPr>
      <w:r w:rsidRPr="008E507D">
        <w:rPr>
          <w:rFonts w:cstheme="minorHAnsi"/>
          <w:b/>
          <w:bCs/>
        </w:rPr>
        <w:t>President</w:t>
      </w:r>
      <w:r w:rsidR="00430F55">
        <w:rPr>
          <w:rFonts w:cstheme="minorHAnsi"/>
          <w:b/>
          <w:bCs/>
        </w:rPr>
        <w:t>e</w:t>
      </w:r>
      <w:r w:rsidRPr="008E507D">
        <w:rPr>
          <w:rFonts w:cstheme="minorHAnsi"/>
          <w:b/>
          <w:bCs/>
        </w:rPr>
        <w:t xml:space="preserve"> de</w:t>
      </w:r>
      <w:r w:rsidR="00430F55">
        <w:rPr>
          <w:rFonts w:cstheme="minorHAnsi"/>
          <w:b/>
          <w:bCs/>
        </w:rPr>
        <w:t>l Consiglio Regionale .............</w:t>
      </w:r>
      <w:r w:rsidRPr="008E507D">
        <w:rPr>
          <w:rFonts w:cstheme="minorHAnsi"/>
          <w:b/>
          <w:bCs/>
        </w:rPr>
        <w:t>;</w:t>
      </w:r>
    </w:p>
    <w:p w14:paraId="7F16A1DE" w14:textId="22B2FC19" w:rsidR="004B1AB5" w:rsidRPr="008E507D" w:rsidRDefault="004B1AB5" w:rsidP="004B1AB5">
      <w:pPr>
        <w:jc w:val="right"/>
        <w:rPr>
          <w:rFonts w:cstheme="minorHAnsi"/>
          <w:b/>
          <w:bCs/>
        </w:rPr>
      </w:pPr>
      <w:r w:rsidRPr="008E507D">
        <w:rPr>
          <w:rFonts w:cstheme="minorHAnsi"/>
          <w:b/>
          <w:bCs/>
        </w:rPr>
        <w:t>President</w:t>
      </w:r>
      <w:r w:rsidR="00430F55">
        <w:rPr>
          <w:rFonts w:cstheme="minorHAnsi"/>
          <w:b/>
          <w:bCs/>
        </w:rPr>
        <w:t>e</w:t>
      </w:r>
      <w:r w:rsidRPr="008E507D">
        <w:rPr>
          <w:rFonts w:cstheme="minorHAnsi"/>
          <w:b/>
          <w:bCs/>
        </w:rPr>
        <w:t xml:space="preserve"> dell</w:t>
      </w:r>
      <w:r w:rsidR="00430F55">
        <w:rPr>
          <w:rFonts w:cstheme="minorHAnsi"/>
          <w:b/>
          <w:bCs/>
        </w:rPr>
        <w:t>a</w:t>
      </w:r>
      <w:r w:rsidRPr="008E507D">
        <w:rPr>
          <w:rFonts w:cstheme="minorHAnsi"/>
          <w:b/>
          <w:bCs/>
        </w:rPr>
        <w:t xml:space="preserve"> Region</w:t>
      </w:r>
      <w:r w:rsidR="00430F55">
        <w:rPr>
          <w:rFonts w:cstheme="minorHAnsi"/>
          <w:b/>
          <w:bCs/>
        </w:rPr>
        <w:t xml:space="preserve">e o </w:t>
      </w:r>
      <w:r w:rsidRPr="008E507D">
        <w:rPr>
          <w:rFonts w:cstheme="minorHAnsi"/>
          <w:b/>
          <w:bCs/>
        </w:rPr>
        <w:t>President</w:t>
      </w:r>
      <w:r w:rsidR="00430F55">
        <w:rPr>
          <w:rFonts w:cstheme="minorHAnsi"/>
          <w:b/>
          <w:bCs/>
        </w:rPr>
        <w:t>e</w:t>
      </w:r>
      <w:r w:rsidRPr="008E507D">
        <w:rPr>
          <w:rFonts w:cstheme="minorHAnsi"/>
          <w:b/>
          <w:bCs/>
        </w:rPr>
        <w:t xml:space="preserve"> dell</w:t>
      </w:r>
      <w:r w:rsidR="00430F55">
        <w:rPr>
          <w:rFonts w:cstheme="minorHAnsi"/>
          <w:b/>
          <w:bCs/>
        </w:rPr>
        <w:t>a</w:t>
      </w:r>
      <w:r w:rsidRPr="008E507D">
        <w:rPr>
          <w:rFonts w:cstheme="minorHAnsi"/>
          <w:b/>
          <w:bCs/>
        </w:rPr>
        <w:t xml:space="preserve"> Provinci</w:t>
      </w:r>
      <w:r w:rsidR="00430F55">
        <w:rPr>
          <w:rFonts w:cstheme="minorHAnsi"/>
          <w:b/>
          <w:bCs/>
        </w:rPr>
        <w:t>a</w:t>
      </w:r>
      <w:r w:rsidRPr="008E507D">
        <w:rPr>
          <w:rFonts w:cstheme="minorHAnsi"/>
          <w:b/>
          <w:bCs/>
        </w:rPr>
        <w:t xml:space="preserve"> Autonom</w:t>
      </w:r>
      <w:r w:rsidR="00430F55">
        <w:rPr>
          <w:rFonts w:cstheme="minorHAnsi"/>
          <w:b/>
          <w:bCs/>
        </w:rPr>
        <w:t>a .............</w:t>
      </w:r>
      <w:r w:rsidRPr="008E507D">
        <w:rPr>
          <w:rFonts w:cstheme="minorHAnsi"/>
          <w:b/>
          <w:bCs/>
        </w:rPr>
        <w:t>;</w:t>
      </w:r>
    </w:p>
    <w:p w14:paraId="75C8B9A1" w14:textId="77777777" w:rsidR="004B1AB5" w:rsidRPr="008E507D" w:rsidRDefault="004B1AB5">
      <w:pPr>
        <w:rPr>
          <w:rFonts w:cstheme="minorHAnsi"/>
        </w:rPr>
      </w:pPr>
    </w:p>
    <w:p w14:paraId="5898BF19" w14:textId="40C65963" w:rsidR="00B53C4B" w:rsidRPr="008E507D" w:rsidRDefault="00B53C4B" w:rsidP="00B53C4B">
      <w:pPr>
        <w:rPr>
          <w:rFonts w:cstheme="minorHAnsi"/>
        </w:rPr>
      </w:pPr>
      <w:r w:rsidRPr="008E507D">
        <w:rPr>
          <w:rFonts w:cstheme="minorHAnsi"/>
          <w:b/>
          <w:bCs/>
        </w:rPr>
        <w:t>Oggetto: Respingimento del Trattato Pandemico Internazionale e degli emendamenti al Regolamento Sanitario Internazionale in discussione presso l’Organizzazione Mondiale della sanità.</w:t>
      </w:r>
    </w:p>
    <w:p w14:paraId="20DB43D7" w14:textId="77777777" w:rsidR="004B1AB5" w:rsidRPr="008E507D" w:rsidRDefault="004B1AB5" w:rsidP="00B53C4B">
      <w:pPr>
        <w:rPr>
          <w:rFonts w:cstheme="minorHAnsi"/>
          <w:b/>
          <w:bCs/>
        </w:rPr>
      </w:pPr>
    </w:p>
    <w:p w14:paraId="76E7F7DF" w14:textId="77777777" w:rsidR="00B53C4B" w:rsidRPr="008E507D" w:rsidRDefault="00B53C4B" w:rsidP="00B53C4B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E507D">
        <w:rPr>
          <w:rFonts w:asciiTheme="minorHAnsi" w:hAnsiTheme="minorHAnsi" w:cstheme="minorHAnsi"/>
          <w:sz w:val="22"/>
          <w:szCs w:val="22"/>
        </w:rPr>
        <w:t>Premessa</w:t>
      </w:r>
    </w:p>
    <w:p w14:paraId="00DD36A5" w14:textId="37623FFE" w:rsidR="00B53C4B" w:rsidRPr="008E507D" w:rsidRDefault="00B53C4B" w:rsidP="00B53C4B">
      <w:pPr>
        <w:rPr>
          <w:rFonts w:cstheme="minorHAnsi"/>
        </w:rPr>
      </w:pPr>
      <w:r w:rsidRPr="008E507D">
        <w:rPr>
          <w:rFonts w:cstheme="minorHAnsi"/>
        </w:rPr>
        <w:t xml:space="preserve">L'OMS sta preparando due documenti: </w:t>
      </w:r>
      <w:r w:rsidR="00B475F4" w:rsidRPr="008E507D">
        <w:rPr>
          <w:rFonts w:cstheme="minorHAnsi"/>
        </w:rPr>
        <w:t>un pacchetto di</w:t>
      </w:r>
      <w:r w:rsidRPr="008E507D">
        <w:rPr>
          <w:rFonts w:cstheme="minorHAnsi"/>
        </w:rPr>
        <w:t xml:space="preserve"> emendamenti all'attuale Regolamento Sanitario Internazionale che risale al 2005 (RSI, in inglese IHR)</w:t>
      </w:r>
      <w:r w:rsidR="00B475F4" w:rsidRPr="008E507D">
        <w:rPr>
          <w:rFonts w:cstheme="minorHAnsi"/>
        </w:rPr>
        <w:t>;</w:t>
      </w:r>
      <w:r w:rsidRPr="008E507D">
        <w:rPr>
          <w:rFonts w:cstheme="minorHAnsi"/>
        </w:rPr>
        <w:t xml:space="preserve"> e una proposta di nuovo Trattato sulle pandemie.</w:t>
      </w:r>
    </w:p>
    <w:p w14:paraId="028DBEBD" w14:textId="5F331A16" w:rsidR="00B53C4B" w:rsidRPr="008E507D" w:rsidRDefault="00B53C4B" w:rsidP="00B53C4B">
      <w:pPr>
        <w:rPr>
          <w:rFonts w:cstheme="minorHAnsi"/>
        </w:rPr>
      </w:pPr>
      <w:r w:rsidRPr="008E507D">
        <w:rPr>
          <w:rFonts w:cstheme="minorHAnsi"/>
        </w:rPr>
        <w:t xml:space="preserve">Per il Trattato </w:t>
      </w:r>
      <w:r w:rsidR="00B475F4" w:rsidRPr="008E507D">
        <w:rPr>
          <w:rFonts w:cstheme="minorHAnsi"/>
        </w:rPr>
        <w:t>sono stati usati</w:t>
      </w:r>
      <w:r w:rsidRPr="008E507D">
        <w:rPr>
          <w:rFonts w:cstheme="minorHAnsi"/>
        </w:rPr>
        <w:t>, nel tempo, diversi nomi, man mano che si producevano nuove bozze (ad es. “Trattato Pandemico”, “Accordo sulle pandemie”</w:t>
      </w:r>
      <w:r w:rsidR="00B475F4" w:rsidRPr="008E507D">
        <w:rPr>
          <w:rFonts w:cstheme="minorHAnsi"/>
        </w:rPr>
        <w:t>, eccetera</w:t>
      </w:r>
      <w:r w:rsidRPr="008E507D">
        <w:rPr>
          <w:rFonts w:cstheme="minorHAnsi"/>
        </w:rPr>
        <w:t>…).</w:t>
      </w:r>
      <w:r w:rsidR="00FE6631" w:rsidRPr="008E507D">
        <w:rPr>
          <w:rFonts w:cstheme="minorHAnsi"/>
        </w:rPr>
        <w:t xml:space="preserve"> </w:t>
      </w:r>
      <w:r w:rsidR="00B475F4" w:rsidRPr="008E507D">
        <w:rPr>
          <w:rFonts w:cstheme="minorHAnsi"/>
        </w:rPr>
        <w:t>I</w:t>
      </w:r>
      <w:r w:rsidRPr="008E507D">
        <w:rPr>
          <w:rFonts w:cstheme="minorHAnsi"/>
        </w:rPr>
        <w:t xml:space="preserve"> negoziati</w:t>
      </w:r>
      <w:r w:rsidR="00B475F4" w:rsidRPr="008E507D">
        <w:rPr>
          <w:rFonts w:cstheme="minorHAnsi"/>
        </w:rPr>
        <w:t xml:space="preserve"> per l’elaborazione di questi testi</w:t>
      </w:r>
      <w:r w:rsidRPr="008E507D">
        <w:rPr>
          <w:rFonts w:cstheme="minorHAnsi"/>
        </w:rPr>
        <w:t xml:space="preserve"> si sono svolti prevalentemente in segreto</w:t>
      </w:r>
      <w:r w:rsidR="00510133" w:rsidRPr="008E507D">
        <w:rPr>
          <w:rFonts w:cstheme="minorHAnsi"/>
        </w:rPr>
        <w:t xml:space="preserve">, </w:t>
      </w:r>
      <w:r w:rsidR="00B41615" w:rsidRPr="008E507D">
        <w:rPr>
          <w:rFonts w:cstheme="minorHAnsi"/>
        </w:rPr>
        <w:t xml:space="preserve">senza </w:t>
      </w:r>
      <w:r w:rsidR="00510133" w:rsidRPr="008E507D">
        <w:rPr>
          <w:rFonts w:cstheme="minorHAnsi"/>
        </w:rPr>
        <w:t xml:space="preserve">alcuna trasparenza verso la cittadinanza e, </w:t>
      </w:r>
      <w:r w:rsidR="00B475F4" w:rsidRPr="008E507D">
        <w:rPr>
          <w:rFonts w:cstheme="minorHAnsi"/>
        </w:rPr>
        <w:t>in apparenza</w:t>
      </w:r>
      <w:r w:rsidR="00510133" w:rsidRPr="008E507D">
        <w:rPr>
          <w:rFonts w:cstheme="minorHAnsi"/>
        </w:rPr>
        <w:t>, nemmeno verso i</w:t>
      </w:r>
      <w:r w:rsidR="00B41615" w:rsidRPr="008E507D">
        <w:rPr>
          <w:rFonts w:cstheme="minorHAnsi"/>
        </w:rPr>
        <w:t xml:space="preserve"> governi</w:t>
      </w:r>
      <w:r w:rsidR="00510133" w:rsidRPr="008E507D">
        <w:rPr>
          <w:rFonts w:cstheme="minorHAnsi"/>
        </w:rPr>
        <w:t xml:space="preserve"> eletti democraticamente</w:t>
      </w:r>
      <w:r w:rsidRPr="008E507D">
        <w:rPr>
          <w:rFonts w:cstheme="minorHAnsi"/>
        </w:rPr>
        <w:t xml:space="preserve">. Entrambi </w:t>
      </w:r>
      <w:r w:rsidR="0049778F" w:rsidRPr="008E507D">
        <w:rPr>
          <w:rFonts w:cstheme="minorHAnsi"/>
        </w:rPr>
        <w:t xml:space="preserve">i documenti </w:t>
      </w:r>
      <w:r w:rsidRPr="008E507D">
        <w:rPr>
          <w:rFonts w:cstheme="minorHAnsi"/>
        </w:rPr>
        <w:t>dovrebbero essere adottati alla 77</w:t>
      </w:r>
      <w:r w:rsidRPr="008E507D">
        <w:rPr>
          <w:rFonts w:cstheme="minorHAnsi"/>
          <w:vertAlign w:val="superscript"/>
        </w:rPr>
        <w:t>a</w:t>
      </w:r>
      <w:r w:rsidRPr="008E507D">
        <w:rPr>
          <w:rFonts w:cstheme="minorHAnsi"/>
        </w:rPr>
        <w:t xml:space="preserve"> Assemblea Mondiale della Sanità</w:t>
      </w:r>
      <w:r w:rsidR="00B475F4" w:rsidRPr="008E507D">
        <w:rPr>
          <w:rFonts w:cstheme="minorHAnsi"/>
        </w:rPr>
        <w:t>,</w:t>
      </w:r>
      <w:r w:rsidRPr="008E507D">
        <w:rPr>
          <w:rFonts w:cstheme="minorHAnsi"/>
        </w:rPr>
        <w:t xml:space="preserve"> i cui lavori inizieranno il 27 maggio 2024.</w:t>
      </w:r>
    </w:p>
    <w:p w14:paraId="1BE7B46F" w14:textId="78F6F0E6" w:rsidR="00B53C4B" w:rsidRPr="008E507D" w:rsidRDefault="00B53C4B" w:rsidP="00B53C4B">
      <w:pPr>
        <w:rPr>
          <w:rFonts w:cstheme="minorHAnsi"/>
        </w:rPr>
      </w:pPr>
      <w:r w:rsidRPr="008E507D">
        <w:rPr>
          <w:rFonts w:cstheme="minorHAnsi"/>
        </w:rPr>
        <w:t>L’adozione del Trattato richiede un voto di due terzi dei 194 Stati membri della Assemblea Mondiale della Sanità e</w:t>
      </w:r>
      <w:r w:rsidR="00B475F4" w:rsidRPr="008E507D">
        <w:rPr>
          <w:rFonts w:cstheme="minorHAnsi"/>
        </w:rPr>
        <w:t xml:space="preserve"> il Trattato</w:t>
      </w:r>
      <w:r w:rsidRPr="008E507D">
        <w:rPr>
          <w:rFonts w:cstheme="minorHAnsi"/>
        </w:rPr>
        <w:t xml:space="preserve"> è vincolante solo per gli Stati che lo ratifichino.</w:t>
      </w:r>
      <w:r w:rsidR="00FE6631" w:rsidRPr="008E507D">
        <w:rPr>
          <w:rFonts w:cstheme="minorHAnsi"/>
        </w:rPr>
        <w:t xml:space="preserve"> </w:t>
      </w:r>
      <w:r w:rsidRPr="008E507D">
        <w:rPr>
          <w:rFonts w:cstheme="minorHAnsi"/>
        </w:rPr>
        <w:t>Gli emendamenti ai Regolamenti Sanitari Internazionali richiedono invece una maggioranza semplice e diventano vincolanti per tutti gli Stati membri dell’OMS, salvo per quelli che li rifiutino o esprimano riserve entro termini definiti.</w:t>
      </w:r>
    </w:p>
    <w:p w14:paraId="4B5316F9" w14:textId="5C820DE7" w:rsidR="001B12FB" w:rsidRPr="008E507D" w:rsidRDefault="00955CB4" w:rsidP="00955CB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E507D">
        <w:rPr>
          <w:rFonts w:asciiTheme="minorHAnsi" w:hAnsiTheme="minorHAnsi" w:cstheme="minorHAnsi"/>
          <w:sz w:val="22"/>
          <w:szCs w:val="22"/>
        </w:rPr>
        <w:t>Una minaccia su molti fronti</w:t>
      </w:r>
    </w:p>
    <w:p w14:paraId="610DCE99" w14:textId="606AAEB4" w:rsidR="00B53C4B" w:rsidRPr="008E507D" w:rsidRDefault="00B475F4" w:rsidP="001B12FB">
      <w:pPr>
        <w:rPr>
          <w:rFonts w:cstheme="minorHAnsi"/>
        </w:rPr>
      </w:pPr>
      <w:r w:rsidRPr="008E507D">
        <w:rPr>
          <w:rFonts w:cstheme="minorHAnsi"/>
        </w:rPr>
        <w:t xml:space="preserve">Con le formulazioni attuali, conseguenze della adesione </w:t>
      </w:r>
      <w:r w:rsidR="00B53C4B" w:rsidRPr="008E507D">
        <w:rPr>
          <w:rFonts w:cstheme="minorHAnsi"/>
        </w:rPr>
        <w:t>sarebbero:</w:t>
      </w:r>
    </w:p>
    <w:p w14:paraId="639AC3DD" w14:textId="01F76CD8" w:rsidR="00B53C4B" w:rsidRPr="008E507D" w:rsidRDefault="00B53C4B" w:rsidP="00B53C4B">
      <w:pPr>
        <w:pStyle w:val="ListParagraph"/>
        <w:numPr>
          <w:ilvl w:val="0"/>
          <w:numId w:val="1"/>
        </w:numPr>
        <w:rPr>
          <w:rFonts w:cstheme="minorHAnsi"/>
        </w:rPr>
      </w:pPr>
      <w:r w:rsidRPr="008E507D">
        <w:rPr>
          <w:rFonts w:cstheme="minorHAnsi"/>
        </w:rPr>
        <w:t>trasferire sovranità e potere decisionale in materia di salute al Direttore generale (e ai Direttori delle sei Regioni) dell’OMS;</w:t>
      </w:r>
    </w:p>
    <w:p w14:paraId="460DF6BF" w14:textId="3C02499D" w:rsidR="00B53C4B" w:rsidRPr="008E507D" w:rsidRDefault="00B53C4B" w:rsidP="00B53C4B">
      <w:pPr>
        <w:pStyle w:val="ListParagraph"/>
        <w:numPr>
          <w:ilvl w:val="0"/>
          <w:numId w:val="1"/>
        </w:numPr>
        <w:rPr>
          <w:rFonts w:cstheme="minorHAnsi"/>
        </w:rPr>
      </w:pPr>
      <w:r w:rsidRPr="008E507D">
        <w:rPr>
          <w:rFonts w:cstheme="minorHAnsi"/>
        </w:rPr>
        <w:t>usare il concetto di "One Health" per legare uomini, animali, piante ed ecosistemi, compresi i cambiamenti climatici, in un unico paniere sotto l'autorità dell’OMS</w:t>
      </w:r>
      <w:r w:rsidR="00B475F4" w:rsidRPr="008E507D">
        <w:rPr>
          <w:rFonts w:cstheme="minorHAnsi"/>
        </w:rPr>
        <w:t xml:space="preserve">: </w:t>
      </w:r>
      <w:r w:rsidR="00510133" w:rsidRPr="008E507D">
        <w:rPr>
          <w:rFonts w:cstheme="minorHAnsi"/>
        </w:rPr>
        <w:t xml:space="preserve">una </w:t>
      </w:r>
      <w:r w:rsidR="00091771" w:rsidRPr="008E507D">
        <w:rPr>
          <w:rFonts w:cstheme="minorHAnsi"/>
        </w:rPr>
        <w:t>regia esterna</w:t>
      </w:r>
      <w:r w:rsidR="00510133" w:rsidRPr="008E507D">
        <w:rPr>
          <w:rFonts w:cstheme="minorHAnsi"/>
        </w:rPr>
        <w:t>, avulsa dai meccanismi democratici di ogni paese,</w:t>
      </w:r>
      <w:r w:rsidR="00091771" w:rsidRPr="008E507D">
        <w:rPr>
          <w:rFonts w:cstheme="minorHAnsi"/>
        </w:rPr>
        <w:t xml:space="preserve"> </w:t>
      </w:r>
      <w:r w:rsidR="00B475F4" w:rsidRPr="008E507D">
        <w:rPr>
          <w:rFonts w:cstheme="minorHAnsi"/>
        </w:rPr>
        <w:t>diverrebbe titolare del potere</w:t>
      </w:r>
      <w:r w:rsidR="00510133" w:rsidRPr="008E507D">
        <w:rPr>
          <w:rFonts w:cstheme="minorHAnsi"/>
        </w:rPr>
        <w:t xml:space="preserve"> </w:t>
      </w:r>
      <w:r w:rsidR="00B475F4" w:rsidRPr="008E507D">
        <w:rPr>
          <w:rFonts w:cstheme="minorHAnsi"/>
        </w:rPr>
        <w:t xml:space="preserve">di disciplinare </w:t>
      </w:r>
      <w:r w:rsidR="00091771" w:rsidRPr="008E507D">
        <w:rPr>
          <w:rFonts w:cstheme="minorHAnsi"/>
        </w:rPr>
        <w:t>tutti gli aspetti della vita quotidiana, delle attività produttive, della gestione del suolo e della fauna</w:t>
      </w:r>
      <w:r w:rsidRPr="008E507D">
        <w:rPr>
          <w:rFonts w:cstheme="minorHAnsi"/>
        </w:rPr>
        <w:t>;</w:t>
      </w:r>
    </w:p>
    <w:p w14:paraId="7EEBC6CD" w14:textId="5EBF8A30" w:rsidR="00B53C4B" w:rsidRPr="008E507D" w:rsidRDefault="00B53C4B" w:rsidP="00B53C4B">
      <w:pPr>
        <w:pStyle w:val="ListParagraph"/>
        <w:numPr>
          <w:ilvl w:val="0"/>
          <w:numId w:val="1"/>
        </w:numPr>
        <w:rPr>
          <w:rFonts w:cstheme="minorHAnsi"/>
        </w:rPr>
      </w:pPr>
      <w:r w:rsidRPr="008E507D">
        <w:rPr>
          <w:rFonts w:cstheme="minorHAnsi"/>
        </w:rPr>
        <w:t>consentire di dichiarare continue pandemie (anche potenziali o presunte)</w:t>
      </w:r>
      <w:r w:rsidR="00B41615" w:rsidRPr="008E507D">
        <w:rPr>
          <w:rFonts w:cstheme="minorHAnsi"/>
        </w:rPr>
        <w:t xml:space="preserve"> ed altr</w:t>
      </w:r>
      <w:r w:rsidR="00510133" w:rsidRPr="008E507D">
        <w:rPr>
          <w:rFonts w:cstheme="minorHAnsi"/>
        </w:rPr>
        <w:t>e</w:t>
      </w:r>
      <w:r w:rsidR="00B41615" w:rsidRPr="008E507D">
        <w:rPr>
          <w:rFonts w:cstheme="minorHAnsi"/>
        </w:rPr>
        <w:t xml:space="preserve"> tip</w:t>
      </w:r>
      <w:r w:rsidR="00510133" w:rsidRPr="008E507D">
        <w:rPr>
          <w:rFonts w:cstheme="minorHAnsi"/>
        </w:rPr>
        <w:t>ologie</w:t>
      </w:r>
      <w:r w:rsidR="00B41615" w:rsidRPr="008E507D">
        <w:rPr>
          <w:rFonts w:cstheme="minorHAnsi"/>
        </w:rPr>
        <w:t xml:space="preserve"> di emergenze</w:t>
      </w:r>
      <w:r w:rsidR="00091771" w:rsidRPr="008E507D">
        <w:rPr>
          <w:rFonts w:cstheme="minorHAnsi"/>
        </w:rPr>
        <w:t xml:space="preserve"> in modo totalmente discrezionale</w:t>
      </w:r>
      <w:r w:rsidR="00B475F4" w:rsidRPr="008E507D">
        <w:rPr>
          <w:rFonts w:cstheme="minorHAnsi"/>
        </w:rPr>
        <w:t>: ciò giustificherebbe</w:t>
      </w:r>
      <w:r w:rsidRPr="008E507D">
        <w:rPr>
          <w:rFonts w:cstheme="minorHAnsi"/>
        </w:rPr>
        <w:t xml:space="preserve"> </w:t>
      </w:r>
      <w:r w:rsidR="00510133" w:rsidRPr="008E507D">
        <w:rPr>
          <w:rFonts w:cstheme="minorHAnsi"/>
        </w:rPr>
        <w:t xml:space="preserve">la diffusione di nuovi </w:t>
      </w:r>
      <w:r w:rsidRPr="008E507D">
        <w:rPr>
          <w:rFonts w:cstheme="minorHAnsi"/>
        </w:rPr>
        <w:t>vaccini, passaporti vaccinali</w:t>
      </w:r>
      <w:r w:rsidR="00510133" w:rsidRPr="008E507D">
        <w:rPr>
          <w:rFonts w:cstheme="minorHAnsi"/>
        </w:rPr>
        <w:t xml:space="preserve"> o di altra natura,</w:t>
      </w:r>
      <w:r w:rsidRPr="008E507D">
        <w:rPr>
          <w:rFonts w:cstheme="minorHAnsi"/>
        </w:rPr>
        <w:t xml:space="preserve"> valute digitali e</w:t>
      </w:r>
      <w:r w:rsidR="00510133" w:rsidRPr="008E507D">
        <w:rPr>
          <w:rFonts w:cstheme="minorHAnsi"/>
        </w:rPr>
        <w:t>, in generale,</w:t>
      </w:r>
      <w:r w:rsidRPr="008E507D">
        <w:rPr>
          <w:rFonts w:cstheme="minorHAnsi"/>
        </w:rPr>
        <w:t xml:space="preserve"> un controllo </w:t>
      </w:r>
      <w:r w:rsidR="00510133" w:rsidRPr="008E507D">
        <w:rPr>
          <w:rFonts w:cstheme="minorHAnsi"/>
        </w:rPr>
        <w:t xml:space="preserve">pressoché totale </w:t>
      </w:r>
      <w:r w:rsidRPr="008E507D">
        <w:rPr>
          <w:rFonts w:cstheme="minorHAnsi"/>
        </w:rPr>
        <w:t>sulle popolazioni;</w:t>
      </w:r>
    </w:p>
    <w:p w14:paraId="353FFD5C" w14:textId="2DD25E60" w:rsidR="00B53C4B" w:rsidRPr="008E507D" w:rsidRDefault="00B475F4" w:rsidP="00B53C4B">
      <w:pPr>
        <w:pStyle w:val="ListParagraph"/>
        <w:numPr>
          <w:ilvl w:val="0"/>
          <w:numId w:val="1"/>
        </w:numPr>
        <w:rPr>
          <w:rFonts w:cstheme="minorHAnsi"/>
        </w:rPr>
      </w:pPr>
      <w:r w:rsidRPr="008E507D">
        <w:rPr>
          <w:rFonts w:cstheme="minorHAnsi"/>
        </w:rPr>
        <w:lastRenderedPageBreak/>
        <w:t>imporre</w:t>
      </w:r>
      <w:r w:rsidR="00B53C4B" w:rsidRPr="008E507D">
        <w:rPr>
          <w:rFonts w:cstheme="minorHAnsi"/>
        </w:rPr>
        <w:t xml:space="preserve"> vaccini </w:t>
      </w:r>
      <w:r w:rsidR="00510133" w:rsidRPr="008E507D">
        <w:rPr>
          <w:rFonts w:cstheme="minorHAnsi"/>
        </w:rPr>
        <w:t>ottenuti con procedure “fast track”</w:t>
      </w:r>
      <w:r w:rsidR="00B53C4B" w:rsidRPr="008E507D">
        <w:rPr>
          <w:rFonts w:cstheme="minorHAnsi"/>
        </w:rPr>
        <w:t xml:space="preserve">, testati in modo insufficiente e </w:t>
      </w:r>
      <w:r w:rsidR="00510133" w:rsidRPr="008E507D">
        <w:rPr>
          <w:rFonts w:cstheme="minorHAnsi"/>
        </w:rPr>
        <w:t xml:space="preserve">approvati con procedure di emergenza, </w:t>
      </w:r>
      <w:r w:rsidR="00B53C4B" w:rsidRPr="008E507D">
        <w:rPr>
          <w:rFonts w:cstheme="minorHAnsi"/>
        </w:rPr>
        <w:t xml:space="preserve">sollevando da </w:t>
      </w:r>
      <w:r w:rsidR="00510133" w:rsidRPr="008E507D">
        <w:rPr>
          <w:rFonts w:cstheme="minorHAnsi"/>
        </w:rPr>
        <w:t xml:space="preserve">ogni </w:t>
      </w:r>
      <w:r w:rsidR="00B53C4B" w:rsidRPr="008E507D">
        <w:rPr>
          <w:rFonts w:cstheme="minorHAnsi"/>
        </w:rPr>
        <w:t>responsabilità chi li produce e chi (pagato) li somministra</w:t>
      </w:r>
      <w:r w:rsidR="00091771" w:rsidRPr="008E507D">
        <w:rPr>
          <w:rFonts w:cstheme="minorHAnsi"/>
        </w:rPr>
        <w:t xml:space="preserve">, </w:t>
      </w:r>
      <w:r w:rsidR="00510133" w:rsidRPr="008E507D">
        <w:rPr>
          <w:rFonts w:cstheme="minorHAnsi"/>
        </w:rPr>
        <w:t>anche a fronte di evidenze di scarsa efficacia e sicurezza</w:t>
      </w:r>
      <w:r w:rsidR="008A2B8B" w:rsidRPr="008E507D">
        <w:rPr>
          <w:rFonts w:cstheme="minorHAnsi"/>
        </w:rPr>
        <w:t>;</w:t>
      </w:r>
    </w:p>
    <w:p w14:paraId="4DD3CDD5" w14:textId="04936B15" w:rsidR="00E25ACC" w:rsidRPr="008E507D" w:rsidRDefault="00E25ACC" w:rsidP="00E25ACC">
      <w:pPr>
        <w:pStyle w:val="ListParagraph"/>
        <w:numPr>
          <w:ilvl w:val="0"/>
          <w:numId w:val="1"/>
        </w:numPr>
        <w:rPr>
          <w:rFonts w:cstheme="minorHAnsi"/>
        </w:rPr>
      </w:pPr>
      <w:r w:rsidRPr="008E507D">
        <w:rPr>
          <w:rFonts w:cstheme="minorHAnsi"/>
        </w:rPr>
        <w:t xml:space="preserve">limitare la possibilità per i medici di esercitare la propria professione in scienza e coscienza, attraverso l’imposizione di protocolli </w:t>
      </w:r>
      <w:r w:rsidR="00510133" w:rsidRPr="008E507D">
        <w:rPr>
          <w:rFonts w:cstheme="minorHAnsi"/>
        </w:rPr>
        <w:t xml:space="preserve">sanitari </w:t>
      </w:r>
      <w:r w:rsidRPr="008E507D">
        <w:rPr>
          <w:rFonts w:cstheme="minorHAnsi"/>
        </w:rPr>
        <w:t xml:space="preserve">e regole </w:t>
      </w:r>
      <w:r w:rsidR="00C80CAB" w:rsidRPr="008E507D">
        <w:rPr>
          <w:rFonts w:cstheme="minorHAnsi"/>
        </w:rPr>
        <w:t>inderogabili sull’assistenza ai pazienti (</w:t>
      </w:r>
      <w:r w:rsidR="00510133" w:rsidRPr="008E507D">
        <w:rPr>
          <w:rFonts w:cstheme="minorHAnsi"/>
        </w:rPr>
        <w:t xml:space="preserve">come ad es. i divieti </w:t>
      </w:r>
      <w:r w:rsidR="00FF32DB" w:rsidRPr="008E507D">
        <w:rPr>
          <w:rFonts w:cstheme="minorHAnsi"/>
        </w:rPr>
        <w:t>di visita in presenza o presso l’abitazione dei pazienti ...</w:t>
      </w:r>
      <w:r w:rsidR="00C80CAB" w:rsidRPr="008E507D">
        <w:rPr>
          <w:rFonts w:cstheme="minorHAnsi"/>
        </w:rPr>
        <w:t>);</w:t>
      </w:r>
    </w:p>
    <w:p w14:paraId="6DFF7ED6" w14:textId="6D42C3DF" w:rsidR="00091771" w:rsidRPr="008E507D" w:rsidRDefault="00091771" w:rsidP="00091771">
      <w:pPr>
        <w:pStyle w:val="ListParagraph"/>
        <w:numPr>
          <w:ilvl w:val="0"/>
          <w:numId w:val="1"/>
        </w:numPr>
        <w:rPr>
          <w:rFonts w:cstheme="minorHAnsi"/>
        </w:rPr>
      </w:pPr>
      <w:r w:rsidRPr="008E507D">
        <w:rPr>
          <w:rFonts w:cstheme="minorHAnsi"/>
        </w:rPr>
        <w:t>giustificare la censura e la propaganda sui media, su internet, nelle scuole e università, nei luoghi di lavor</w:t>
      </w:r>
      <w:r w:rsidR="00B475F4" w:rsidRPr="008E507D">
        <w:rPr>
          <w:rFonts w:cstheme="minorHAnsi"/>
        </w:rPr>
        <w:t>o, eccetera,</w:t>
      </w:r>
      <w:r w:rsidRPr="008E507D">
        <w:rPr>
          <w:rFonts w:cstheme="minorHAnsi"/>
        </w:rPr>
        <w:t xml:space="preserve"> in nome della salute;</w:t>
      </w:r>
    </w:p>
    <w:p w14:paraId="7014BFD4" w14:textId="6BBDD1C3" w:rsidR="008A2B8B" w:rsidRPr="008E507D" w:rsidRDefault="008A2B8B" w:rsidP="00091771">
      <w:pPr>
        <w:pStyle w:val="ListParagraph"/>
        <w:numPr>
          <w:ilvl w:val="0"/>
          <w:numId w:val="1"/>
        </w:numPr>
        <w:rPr>
          <w:rFonts w:cstheme="minorHAnsi"/>
        </w:rPr>
      </w:pPr>
      <w:r w:rsidRPr="008E507D">
        <w:rPr>
          <w:rFonts w:cstheme="minorHAnsi"/>
        </w:rPr>
        <w:t>aumentare a dismisura i costi dell’OMS</w:t>
      </w:r>
      <w:r w:rsidR="00B475F4" w:rsidRPr="008E507D">
        <w:rPr>
          <w:rFonts w:cstheme="minorHAnsi"/>
        </w:rPr>
        <w:t>.</w:t>
      </w:r>
    </w:p>
    <w:p w14:paraId="7AEB911D" w14:textId="77777777" w:rsidR="00B53C4B" w:rsidRPr="008E507D" w:rsidRDefault="00B53C4B" w:rsidP="00B53C4B">
      <w:pPr>
        <w:rPr>
          <w:rFonts w:cstheme="minorHAnsi"/>
          <w:b/>
          <w:bCs/>
        </w:rPr>
      </w:pPr>
      <w:r w:rsidRPr="008E507D">
        <w:rPr>
          <w:rFonts w:cstheme="minorHAnsi"/>
          <w:b/>
          <w:bCs/>
        </w:rPr>
        <w:t>Quali i problemi specifici degli emendamenti proposti dall'OMS?</w:t>
      </w:r>
    </w:p>
    <w:p w14:paraId="7E8B9A1A" w14:textId="370CDC19" w:rsidR="00B53C4B" w:rsidRPr="008E507D" w:rsidRDefault="00B53C4B" w:rsidP="00D2729A">
      <w:pPr>
        <w:pStyle w:val="ListParagraph"/>
        <w:numPr>
          <w:ilvl w:val="0"/>
          <w:numId w:val="2"/>
        </w:numPr>
        <w:rPr>
          <w:rFonts w:cstheme="minorHAnsi"/>
        </w:rPr>
      </w:pPr>
      <w:r w:rsidRPr="008E507D">
        <w:rPr>
          <w:rFonts w:cstheme="minorHAnsi"/>
        </w:rPr>
        <w:t xml:space="preserve">L'articolo 3 delle proposte di modifica dei RSI ha </w:t>
      </w:r>
      <w:r w:rsidR="00D2729A" w:rsidRPr="008E507D">
        <w:rPr>
          <w:rFonts w:cstheme="minorHAnsi"/>
          <w:b/>
          <w:bCs/>
        </w:rPr>
        <w:t>ELIMINATO</w:t>
      </w:r>
      <w:r w:rsidR="00D2729A" w:rsidRPr="008E507D">
        <w:rPr>
          <w:rFonts w:cstheme="minorHAnsi"/>
        </w:rPr>
        <w:t xml:space="preserve"> </w:t>
      </w:r>
      <w:r w:rsidRPr="008E507D">
        <w:rPr>
          <w:rFonts w:cstheme="minorHAnsi"/>
        </w:rPr>
        <w:t>le tutele dei diritti umani, libertà e dignità personali, e – dopo le critiche</w:t>
      </w:r>
      <w:r w:rsidR="00B475F4" w:rsidRPr="008E507D">
        <w:rPr>
          <w:rFonts w:cstheme="minorHAnsi"/>
        </w:rPr>
        <w:t xml:space="preserve"> – </w:t>
      </w:r>
      <w:r w:rsidRPr="008E507D">
        <w:rPr>
          <w:rFonts w:cstheme="minorHAnsi"/>
        </w:rPr>
        <w:t xml:space="preserve">non è </w:t>
      </w:r>
      <w:r w:rsidR="00B475F4" w:rsidRPr="008E507D">
        <w:rPr>
          <w:rFonts w:cstheme="minorHAnsi"/>
        </w:rPr>
        <w:t xml:space="preserve">ancora </w:t>
      </w:r>
      <w:r w:rsidRPr="008E507D">
        <w:rPr>
          <w:rFonts w:cstheme="minorHAnsi"/>
        </w:rPr>
        <w:t xml:space="preserve">chiaro se </w:t>
      </w:r>
      <w:r w:rsidR="00B475F4" w:rsidRPr="008E507D">
        <w:rPr>
          <w:rFonts w:cstheme="minorHAnsi"/>
        </w:rPr>
        <w:t>ci sia l’intenzione di</w:t>
      </w:r>
      <w:r w:rsidRPr="008E507D">
        <w:rPr>
          <w:rFonts w:cstheme="minorHAnsi"/>
        </w:rPr>
        <w:t xml:space="preserve"> ripristina</w:t>
      </w:r>
      <w:r w:rsidR="00B475F4" w:rsidRPr="008E507D">
        <w:rPr>
          <w:rFonts w:cstheme="minorHAnsi"/>
        </w:rPr>
        <w:t>rle</w:t>
      </w:r>
      <w:r w:rsidRPr="008E507D">
        <w:rPr>
          <w:rFonts w:cstheme="minorHAnsi"/>
        </w:rPr>
        <w:t>;</w:t>
      </w:r>
    </w:p>
    <w:p w14:paraId="7D4956D9" w14:textId="6128E730" w:rsidR="00B53C4B" w:rsidRPr="008E507D" w:rsidRDefault="00B53C4B" w:rsidP="00D2729A">
      <w:pPr>
        <w:pStyle w:val="ListParagraph"/>
        <w:numPr>
          <w:ilvl w:val="0"/>
          <w:numId w:val="2"/>
        </w:numPr>
        <w:rPr>
          <w:rFonts w:cstheme="minorHAnsi"/>
        </w:rPr>
      </w:pPr>
      <w:r w:rsidRPr="008E507D">
        <w:rPr>
          <w:rFonts w:cstheme="minorHAnsi"/>
        </w:rPr>
        <w:t>L'articolo 43, par. 4, dell</w:t>
      </w:r>
      <w:r w:rsidR="00B475F4" w:rsidRPr="008E507D">
        <w:rPr>
          <w:rFonts w:cstheme="minorHAnsi"/>
        </w:rPr>
        <w:t>e</w:t>
      </w:r>
      <w:r w:rsidRPr="008E507D">
        <w:rPr>
          <w:rFonts w:cstheme="minorHAnsi"/>
        </w:rPr>
        <w:t xml:space="preserve"> propost</w:t>
      </w:r>
      <w:r w:rsidR="00B475F4" w:rsidRPr="008E507D">
        <w:rPr>
          <w:rFonts w:cstheme="minorHAnsi"/>
        </w:rPr>
        <w:t>e</w:t>
      </w:r>
      <w:r w:rsidRPr="008E507D">
        <w:rPr>
          <w:rFonts w:cstheme="minorHAnsi"/>
        </w:rPr>
        <w:t xml:space="preserve"> di modifica del RSI prevede che </w:t>
      </w:r>
      <w:r w:rsidRPr="008E507D">
        <w:rPr>
          <w:rFonts w:cstheme="minorHAnsi"/>
          <w:b/>
          <w:bCs/>
        </w:rPr>
        <w:t>l'OMS possa imporre o vietare l'uso di certi farmaci o altre misure</w:t>
      </w:r>
      <w:r w:rsidRPr="008E507D">
        <w:rPr>
          <w:rFonts w:cstheme="minorHAnsi"/>
        </w:rPr>
        <w:t xml:space="preserve"> in una pandemia, e</w:t>
      </w:r>
      <w:r w:rsidR="00B475F4" w:rsidRPr="008E507D">
        <w:rPr>
          <w:rFonts w:cstheme="minorHAnsi"/>
        </w:rPr>
        <w:t xml:space="preserve"> che</w:t>
      </w:r>
      <w:r w:rsidRPr="008E507D">
        <w:rPr>
          <w:rFonts w:cstheme="minorHAnsi"/>
        </w:rPr>
        <w:t xml:space="preserve"> </w:t>
      </w:r>
      <w:r w:rsidRPr="008E507D">
        <w:rPr>
          <w:rFonts w:cstheme="minorHAnsi"/>
          <w:b/>
          <w:bCs/>
          <w:u w:val="single"/>
        </w:rPr>
        <w:t>le sue "raccomandazioni" diventano vincolanti</w:t>
      </w:r>
      <w:r w:rsidRPr="008E507D">
        <w:rPr>
          <w:rFonts w:cstheme="minorHAnsi"/>
        </w:rPr>
        <w:t>.</w:t>
      </w:r>
    </w:p>
    <w:p w14:paraId="79422CD5" w14:textId="64CF3C4E" w:rsidR="00B53C4B" w:rsidRPr="008E507D" w:rsidRDefault="00B53C4B" w:rsidP="00B53C4B">
      <w:pPr>
        <w:rPr>
          <w:rFonts w:cstheme="minorHAnsi"/>
          <w:b/>
          <w:bCs/>
        </w:rPr>
      </w:pPr>
      <w:r w:rsidRPr="008E507D">
        <w:rPr>
          <w:rFonts w:cstheme="minorHAnsi"/>
          <w:b/>
          <w:bCs/>
        </w:rPr>
        <w:t>Gli obblighi degli Stati previsti dalle proposte di modifica dei RSI comprendono:</w:t>
      </w:r>
    </w:p>
    <w:p w14:paraId="72E088C8" w14:textId="26042B4B" w:rsidR="00D2729A" w:rsidRPr="008E507D" w:rsidRDefault="00B53C4B" w:rsidP="00D2729A">
      <w:pPr>
        <w:pStyle w:val="ListParagraph"/>
        <w:numPr>
          <w:ilvl w:val="0"/>
          <w:numId w:val="3"/>
        </w:numPr>
        <w:rPr>
          <w:rFonts w:cstheme="minorHAnsi"/>
        </w:rPr>
      </w:pPr>
      <w:r w:rsidRPr="008E507D">
        <w:rPr>
          <w:rFonts w:cstheme="minorHAnsi"/>
          <w:b/>
          <w:bCs/>
        </w:rPr>
        <w:t xml:space="preserve">Proliferazione di </w:t>
      </w:r>
      <w:proofErr w:type="spellStart"/>
      <w:r w:rsidRPr="008E507D">
        <w:rPr>
          <w:rFonts w:cstheme="minorHAnsi"/>
          <w:b/>
          <w:bCs/>
        </w:rPr>
        <w:t>biolaboratori</w:t>
      </w:r>
      <w:proofErr w:type="spellEnd"/>
      <w:r w:rsidRPr="008E507D">
        <w:rPr>
          <w:rFonts w:cstheme="minorHAnsi"/>
        </w:rPr>
        <w:t xml:space="preserve"> </w:t>
      </w:r>
      <w:r w:rsidR="001B12FB" w:rsidRPr="008E507D">
        <w:rPr>
          <w:rFonts w:cstheme="minorHAnsi"/>
        </w:rPr>
        <w:t xml:space="preserve">classificati BLS3 e BLS4 </w:t>
      </w:r>
      <w:r w:rsidRPr="008E507D">
        <w:rPr>
          <w:rFonts w:cstheme="minorHAnsi"/>
        </w:rPr>
        <w:t xml:space="preserve">(in Italia uno per regione!), pur non </w:t>
      </w:r>
      <w:r w:rsidR="00B475F4" w:rsidRPr="008E507D">
        <w:rPr>
          <w:rFonts w:cstheme="minorHAnsi"/>
        </w:rPr>
        <w:t>essendo</w:t>
      </w:r>
      <w:r w:rsidRPr="008E507D">
        <w:rPr>
          <w:rFonts w:cstheme="minorHAnsi"/>
        </w:rPr>
        <w:t xml:space="preserve"> ancora </w:t>
      </w:r>
      <w:r w:rsidR="00B475F4" w:rsidRPr="008E507D">
        <w:rPr>
          <w:rFonts w:cstheme="minorHAnsi"/>
        </w:rPr>
        <w:t>chiarito</w:t>
      </w:r>
      <w:r w:rsidRPr="008E507D">
        <w:rPr>
          <w:rFonts w:cstheme="minorHAnsi"/>
        </w:rPr>
        <w:t xml:space="preserve"> se la pandemia da SARS-CoV-2 sia originata dalla fuga </w:t>
      </w:r>
      <w:r w:rsidR="00D2729A" w:rsidRPr="008E507D">
        <w:rPr>
          <w:rFonts w:cstheme="minorHAnsi"/>
        </w:rPr>
        <w:t xml:space="preserve">di materiale biologico </w:t>
      </w:r>
      <w:r w:rsidRPr="008E507D">
        <w:rPr>
          <w:rFonts w:cstheme="minorHAnsi"/>
        </w:rPr>
        <w:t xml:space="preserve">da un laboratorio. </w:t>
      </w:r>
      <w:r w:rsidR="00B475F4" w:rsidRPr="008E507D">
        <w:rPr>
          <w:rFonts w:cstheme="minorHAnsi"/>
        </w:rPr>
        <w:t>Nonché</w:t>
      </w:r>
      <w:r w:rsidRPr="008E507D">
        <w:rPr>
          <w:rFonts w:cstheme="minorHAnsi"/>
        </w:rPr>
        <w:t xml:space="preserve"> </w:t>
      </w:r>
      <w:r w:rsidRPr="008E507D">
        <w:rPr>
          <w:rFonts w:cstheme="minorHAnsi"/>
          <w:b/>
          <w:bCs/>
        </w:rPr>
        <w:t>trasferimento di campioni e dati di sequenze genetiche per "agenti patogeni in grado di causare pandemie ed epidemie o altre situazioni ad alto rischio" all'OMS e a terzi</w:t>
      </w:r>
      <w:r w:rsidRPr="008E507D">
        <w:rPr>
          <w:rFonts w:cstheme="minorHAnsi"/>
        </w:rPr>
        <w:t>, nonostante i pericoli che ciò comporta (art. 44.1(f)</w:t>
      </w:r>
      <w:r w:rsidR="00D2729A" w:rsidRPr="008E507D">
        <w:rPr>
          <w:rFonts w:cstheme="minorHAnsi"/>
        </w:rPr>
        <w:t>, nu</w:t>
      </w:r>
      <w:r w:rsidRPr="008E507D">
        <w:rPr>
          <w:rFonts w:cstheme="minorHAnsi"/>
        </w:rPr>
        <w:t>ovo)</w:t>
      </w:r>
      <w:r w:rsidR="00D2729A" w:rsidRPr="008E507D">
        <w:rPr>
          <w:rFonts w:cstheme="minorHAnsi"/>
        </w:rPr>
        <w:t xml:space="preserve">, anche alla luce delle tecnologie utilizzate per il potenziamento dei microrganismi (es. la tecnologia GOF, </w:t>
      </w:r>
      <w:r w:rsidR="00D2729A" w:rsidRPr="008E507D">
        <w:rPr>
          <w:rFonts w:cstheme="minorHAnsi"/>
          <w:i/>
          <w:iCs/>
        </w:rPr>
        <w:t xml:space="preserve">Gain of </w:t>
      </w:r>
      <w:proofErr w:type="spellStart"/>
      <w:r w:rsidR="00D2729A" w:rsidRPr="008E507D">
        <w:rPr>
          <w:rFonts w:cstheme="minorHAnsi"/>
          <w:i/>
          <w:iCs/>
        </w:rPr>
        <w:t>Function</w:t>
      </w:r>
      <w:proofErr w:type="spellEnd"/>
      <w:r w:rsidR="00D2729A" w:rsidRPr="008E507D">
        <w:rPr>
          <w:rFonts w:cstheme="minorHAnsi"/>
        </w:rPr>
        <w:t xml:space="preserve">) e alla possibile commistione con lo sviluppo di vere e proprie armi biologiche (spesso questi laboratori non </w:t>
      </w:r>
      <w:r w:rsidR="001B12FB" w:rsidRPr="008E507D">
        <w:rPr>
          <w:rFonts w:cstheme="minorHAnsi"/>
        </w:rPr>
        <w:t>prevedono alcuna possibilità di controllo da parte delle autorità di pubblica sicurezza del paese che li ospita)</w:t>
      </w:r>
      <w:r w:rsidR="00D2729A" w:rsidRPr="008E507D">
        <w:rPr>
          <w:rFonts w:cstheme="minorHAnsi"/>
        </w:rPr>
        <w:t>;</w:t>
      </w:r>
    </w:p>
    <w:p w14:paraId="24A04715" w14:textId="24814F50" w:rsidR="00D2729A" w:rsidRPr="008E507D" w:rsidRDefault="00B475F4" w:rsidP="00D2729A">
      <w:pPr>
        <w:pStyle w:val="ListParagraph"/>
        <w:numPr>
          <w:ilvl w:val="0"/>
          <w:numId w:val="3"/>
        </w:numPr>
        <w:rPr>
          <w:rFonts w:cstheme="minorHAnsi"/>
        </w:rPr>
      </w:pPr>
      <w:r w:rsidRPr="008E507D">
        <w:rPr>
          <w:rFonts w:cstheme="minorHAnsi"/>
          <w:b/>
          <w:bCs/>
        </w:rPr>
        <w:t>Cessione</w:t>
      </w:r>
      <w:r w:rsidR="00B53C4B" w:rsidRPr="008E507D">
        <w:rPr>
          <w:rFonts w:cstheme="minorHAnsi"/>
          <w:b/>
          <w:bCs/>
        </w:rPr>
        <w:t xml:space="preserve"> all'OMS</w:t>
      </w:r>
      <w:r w:rsidRPr="008E507D">
        <w:rPr>
          <w:rFonts w:cstheme="minorHAnsi"/>
          <w:b/>
          <w:bCs/>
        </w:rPr>
        <w:t xml:space="preserve"> di</w:t>
      </w:r>
      <w:r w:rsidR="00B53C4B" w:rsidRPr="008E507D">
        <w:rPr>
          <w:rFonts w:cstheme="minorHAnsi"/>
          <w:b/>
          <w:bCs/>
        </w:rPr>
        <w:t xml:space="preserve"> un assegno in bianco per creare nuove regole in futuro</w:t>
      </w:r>
      <w:r w:rsidRPr="008E507D">
        <w:rPr>
          <w:rFonts w:cstheme="minorHAnsi"/>
        </w:rPr>
        <w:t xml:space="preserve">: </w:t>
      </w:r>
      <w:r w:rsidR="00B53C4B" w:rsidRPr="008E507D">
        <w:rPr>
          <w:rFonts w:cstheme="minorHAnsi"/>
        </w:rPr>
        <w:t xml:space="preserve">una Conferenza delle Parti e un nuovo Segretariato stabiliranno le regole per il funzionamento della prevenzione e </w:t>
      </w:r>
      <w:r w:rsidR="00D2729A" w:rsidRPr="008E507D">
        <w:rPr>
          <w:rFonts w:cstheme="minorHAnsi"/>
        </w:rPr>
        <w:t xml:space="preserve">della </w:t>
      </w:r>
      <w:r w:rsidR="00B53C4B" w:rsidRPr="008E507D">
        <w:rPr>
          <w:rFonts w:cstheme="minorHAnsi"/>
        </w:rPr>
        <w:t>risposta pandemica</w:t>
      </w:r>
      <w:r w:rsidRPr="008E507D">
        <w:rPr>
          <w:rFonts w:cstheme="minorHAnsi"/>
        </w:rPr>
        <w:t>;</w:t>
      </w:r>
      <w:r w:rsidR="001B12FB" w:rsidRPr="008E507D">
        <w:rPr>
          <w:rFonts w:cstheme="minorHAnsi"/>
        </w:rPr>
        <w:t xml:space="preserve"> </w:t>
      </w:r>
      <w:r w:rsidRPr="008E507D">
        <w:rPr>
          <w:rFonts w:cstheme="minorHAnsi"/>
        </w:rPr>
        <w:t>dichiareranno</w:t>
      </w:r>
      <w:r w:rsidR="001B12FB" w:rsidRPr="008E507D">
        <w:rPr>
          <w:rFonts w:cstheme="minorHAnsi"/>
        </w:rPr>
        <w:t xml:space="preserve"> lo stato di emergenza in determinati paesi, in certe aree geografiche o a livello generale, in ordine a fatti isolati che si stabilisce (“a tavolino”) possano avere un impatto sulla salute globale.</w:t>
      </w:r>
      <w:r w:rsidR="00B53C4B" w:rsidRPr="008E507D">
        <w:rPr>
          <w:rFonts w:cstheme="minorHAnsi"/>
        </w:rPr>
        <w:t xml:space="preserve"> </w:t>
      </w:r>
      <w:r w:rsidR="001B12FB" w:rsidRPr="008E507D">
        <w:rPr>
          <w:rFonts w:cstheme="minorHAnsi"/>
        </w:rPr>
        <w:t>D</w:t>
      </w:r>
      <w:r w:rsidR="00B53C4B" w:rsidRPr="008E507D">
        <w:rPr>
          <w:rFonts w:cstheme="minorHAnsi"/>
        </w:rPr>
        <w:t>i fatto</w:t>
      </w:r>
      <w:r w:rsidRPr="008E507D">
        <w:rPr>
          <w:rFonts w:cstheme="minorHAnsi"/>
        </w:rPr>
        <w:t>, si tratta di</w:t>
      </w:r>
      <w:r w:rsidR="00B53C4B" w:rsidRPr="008E507D">
        <w:rPr>
          <w:rFonts w:cstheme="minorHAnsi"/>
        </w:rPr>
        <w:t xml:space="preserve"> una licenza </w:t>
      </w:r>
      <w:r w:rsidRPr="008E507D">
        <w:rPr>
          <w:rFonts w:cstheme="minorHAnsi"/>
        </w:rPr>
        <w:t>a</w:t>
      </w:r>
      <w:r w:rsidR="00B41615" w:rsidRPr="008E507D">
        <w:rPr>
          <w:rFonts w:cstheme="minorHAnsi"/>
        </w:rPr>
        <w:t xml:space="preserve"> condizionare la vita sociale, economica e</w:t>
      </w:r>
      <w:r w:rsidRPr="008E507D">
        <w:rPr>
          <w:rFonts w:cstheme="minorHAnsi"/>
        </w:rPr>
        <w:t xml:space="preserve"> </w:t>
      </w:r>
      <w:r w:rsidR="00B41615" w:rsidRPr="008E507D">
        <w:rPr>
          <w:rFonts w:cstheme="minorHAnsi"/>
        </w:rPr>
        <w:t>produttiv</w:t>
      </w:r>
      <w:r w:rsidRPr="008E507D">
        <w:rPr>
          <w:rFonts w:cstheme="minorHAnsi"/>
        </w:rPr>
        <w:t>a</w:t>
      </w:r>
      <w:r w:rsidR="00B41615" w:rsidRPr="008E507D">
        <w:rPr>
          <w:rFonts w:cstheme="minorHAnsi"/>
        </w:rPr>
        <w:t xml:space="preserve"> di ogni paese</w:t>
      </w:r>
      <w:r w:rsidR="00D2729A" w:rsidRPr="008E507D">
        <w:rPr>
          <w:rFonts w:cstheme="minorHAnsi"/>
        </w:rPr>
        <w:t>;</w:t>
      </w:r>
    </w:p>
    <w:p w14:paraId="74C2A0D0" w14:textId="1AB73772" w:rsidR="00D2729A" w:rsidRPr="008E507D" w:rsidRDefault="00B53C4B" w:rsidP="00D2729A">
      <w:pPr>
        <w:pStyle w:val="ListParagraph"/>
        <w:numPr>
          <w:ilvl w:val="0"/>
          <w:numId w:val="3"/>
        </w:numPr>
        <w:rPr>
          <w:rFonts w:cstheme="minorHAnsi"/>
        </w:rPr>
      </w:pPr>
      <w:r w:rsidRPr="008E507D">
        <w:rPr>
          <w:rFonts w:cstheme="minorHAnsi"/>
          <w:b/>
          <w:bCs/>
        </w:rPr>
        <w:t>Censura delle "informazioni false (disinformazione) e inaffidabili"</w:t>
      </w:r>
      <w:r w:rsidRPr="008E507D">
        <w:rPr>
          <w:rFonts w:cstheme="minorHAnsi"/>
        </w:rPr>
        <w:t xml:space="preserve"> su</w:t>
      </w:r>
      <w:r w:rsidR="00D2729A" w:rsidRPr="008E507D">
        <w:rPr>
          <w:rFonts w:cstheme="minorHAnsi"/>
        </w:rPr>
        <w:t>lle</w:t>
      </w:r>
      <w:r w:rsidRPr="008E507D">
        <w:rPr>
          <w:rFonts w:cstheme="minorHAnsi"/>
        </w:rPr>
        <w:t xml:space="preserve"> minacce alla salute pubblica stabilite dall’OMS (art. 44.1(h)</w:t>
      </w:r>
      <w:r w:rsidR="00D2729A" w:rsidRPr="008E507D">
        <w:rPr>
          <w:rFonts w:cstheme="minorHAnsi"/>
        </w:rPr>
        <w:t xml:space="preserve">, </w:t>
      </w:r>
      <w:r w:rsidRPr="008E507D">
        <w:rPr>
          <w:rFonts w:cstheme="minorHAnsi"/>
        </w:rPr>
        <w:t>nuovo), con sorveglianza sui social, censura capillare di espressioni/informazioni non allineate alla narrativa OMS (o UE</w:t>
      </w:r>
      <w:r w:rsidR="00D2729A" w:rsidRPr="008E507D">
        <w:rPr>
          <w:rFonts w:cstheme="minorHAnsi"/>
        </w:rPr>
        <w:t xml:space="preserve"> </w:t>
      </w:r>
      <w:r w:rsidRPr="008E507D">
        <w:rPr>
          <w:rFonts w:cstheme="minorHAnsi"/>
        </w:rPr>
        <w:t>…).</w:t>
      </w:r>
    </w:p>
    <w:p w14:paraId="6B83F8AF" w14:textId="3A639772" w:rsidR="00955CB4" w:rsidRPr="008E507D" w:rsidRDefault="00955CB4" w:rsidP="00955CB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E507D">
        <w:rPr>
          <w:rFonts w:asciiTheme="minorHAnsi" w:hAnsiTheme="minorHAnsi" w:cstheme="minorHAnsi"/>
          <w:sz w:val="22"/>
          <w:szCs w:val="22"/>
        </w:rPr>
        <w:t>Disinformazione e Censura</w:t>
      </w:r>
    </w:p>
    <w:p w14:paraId="366551BD" w14:textId="50443016" w:rsidR="001B12FB" w:rsidRPr="008E507D" w:rsidRDefault="00B53C4B" w:rsidP="00B53C4B">
      <w:pPr>
        <w:rPr>
          <w:rFonts w:cstheme="minorHAnsi"/>
        </w:rPr>
      </w:pPr>
      <w:r w:rsidRPr="008E507D">
        <w:rPr>
          <w:rFonts w:cstheme="minorHAnsi"/>
        </w:rPr>
        <w:t>Il Trattato chiede di proteggere da "</w:t>
      </w:r>
      <w:proofErr w:type="spellStart"/>
      <w:r w:rsidRPr="008E507D">
        <w:rPr>
          <w:rFonts w:cstheme="minorHAnsi"/>
        </w:rPr>
        <w:t>infodemie</w:t>
      </w:r>
      <w:proofErr w:type="spellEnd"/>
      <w:r w:rsidRPr="008E507D">
        <w:rPr>
          <w:rFonts w:cstheme="minorHAnsi"/>
        </w:rPr>
        <w:t xml:space="preserve">" (cioè </w:t>
      </w:r>
      <w:r w:rsidR="00B475F4" w:rsidRPr="008E507D">
        <w:rPr>
          <w:rFonts w:cstheme="minorHAnsi"/>
        </w:rPr>
        <w:t>eccesso di</w:t>
      </w:r>
      <w:r w:rsidRPr="008E507D">
        <w:rPr>
          <w:rFonts w:cstheme="minorHAnsi"/>
        </w:rPr>
        <w:t xml:space="preserve"> informazioni) e di impedire informazioni errate e disinformazioni, per contrastare “disinformazione” e “incitamento all’odio e alla violenza”. </w:t>
      </w:r>
      <w:r w:rsidR="00D2729A" w:rsidRPr="008E507D">
        <w:rPr>
          <w:rFonts w:cstheme="minorHAnsi"/>
        </w:rPr>
        <w:t xml:space="preserve">Questo è, </w:t>
      </w:r>
      <w:r w:rsidRPr="008E507D">
        <w:rPr>
          <w:rFonts w:cstheme="minorHAnsi"/>
        </w:rPr>
        <w:t>tuttavia</w:t>
      </w:r>
      <w:r w:rsidR="00D2729A" w:rsidRPr="008E507D">
        <w:rPr>
          <w:rFonts w:cstheme="minorHAnsi"/>
        </w:rPr>
        <w:t>,</w:t>
      </w:r>
      <w:r w:rsidRPr="008E507D">
        <w:rPr>
          <w:rFonts w:cstheme="minorHAnsi"/>
        </w:rPr>
        <w:t xml:space="preserve"> un abbinamento pretestuoso di concetti da tenere ben distinti.</w:t>
      </w:r>
    </w:p>
    <w:p w14:paraId="2EF9BB08" w14:textId="5754D6C6" w:rsidR="00D2729A" w:rsidRPr="008E507D" w:rsidRDefault="00B53C4B" w:rsidP="00B53C4B">
      <w:pPr>
        <w:rPr>
          <w:rFonts w:cstheme="minorHAnsi"/>
        </w:rPr>
      </w:pPr>
      <w:r w:rsidRPr="008E507D">
        <w:rPr>
          <w:rFonts w:cstheme="minorHAnsi"/>
        </w:rPr>
        <w:t xml:space="preserve">Già lo stesso “incitamento all’odio” ha confini ambigui, si presta a strumentalizzazioni, e andrebbe distinto da effettivi incitamenti alla violenza fisica. Quest’ultima, però, non va affatto accostata alla “disinformazione”, </w:t>
      </w:r>
      <w:r w:rsidR="00B475F4" w:rsidRPr="008E507D">
        <w:rPr>
          <w:rFonts w:cstheme="minorHAnsi"/>
        </w:rPr>
        <w:t xml:space="preserve">lemma fuorviante quanto tendenzioso. L’informazione </w:t>
      </w:r>
      <w:r w:rsidRPr="008E507D">
        <w:rPr>
          <w:rFonts w:cstheme="minorHAnsi"/>
        </w:rPr>
        <w:t>richiede</w:t>
      </w:r>
      <w:r w:rsidR="00B475F4" w:rsidRPr="008E507D">
        <w:rPr>
          <w:rFonts w:cstheme="minorHAnsi"/>
        </w:rPr>
        <w:t xml:space="preserve"> infatti, per sua natura,</w:t>
      </w:r>
      <w:r w:rsidRPr="008E507D">
        <w:rPr>
          <w:rFonts w:cstheme="minorHAnsi"/>
        </w:rPr>
        <w:t xml:space="preserve"> un</w:t>
      </w:r>
      <w:r w:rsidR="00D2729A" w:rsidRPr="008E507D">
        <w:rPr>
          <w:rFonts w:cstheme="minorHAnsi"/>
        </w:rPr>
        <w:t xml:space="preserve"> </w:t>
      </w:r>
      <w:r w:rsidRPr="008E507D">
        <w:rPr>
          <w:rFonts w:cstheme="minorHAnsi"/>
        </w:rPr>
        <w:t>confronto dialettico, per far prevalere prove documentali su opinioni non supportate, anche se queste costituissero pregiudizi radicati e diffusi.</w:t>
      </w:r>
    </w:p>
    <w:p w14:paraId="0A316E4A" w14:textId="7F14CBC6" w:rsidR="00B53C4B" w:rsidRPr="008E507D" w:rsidRDefault="00B53C4B" w:rsidP="00B53C4B">
      <w:pPr>
        <w:rPr>
          <w:rFonts w:cstheme="minorHAnsi"/>
        </w:rPr>
      </w:pPr>
      <w:r w:rsidRPr="008E507D">
        <w:rPr>
          <w:rFonts w:cstheme="minorHAnsi"/>
        </w:rPr>
        <w:lastRenderedPageBreak/>
        <w:t>Ciò a maggior ragione dovrebbe valere in ambito scientifico, dove occorre far riferimento ai dati, e a un confronto aperto nella loro interpretazione (discussione).</w:t>
      </w:r>
      <w:r w:rsidR="00955CB4" w:rsidRPr="008E507D">
        <w:rPr>
          <w:rFonts w:cstheme="minorHAnsi"/>
        </w:rPr>
        <w:t xml:space="preserve"> </w:t>
      </w:r>
      <w:r w:rsidRPr="008E507D">
        <w:rPr>
          <w:rFonts w:cstheme="minorHAnsi"/>
        </w:rPr>
        <w:t>L’indebito abbinamento di “incitamento alla violenza” e “disinformazione” è solo un espediente per imbavagliare il dibattito e censurare l’informazione non allineata.</w:t>
      </w:r>
    </w:p>
    <w:p w14:paraId="3F25C67B" w14:textId="5B59209B" w:rsidR="001B12FB" w:rsidRPr="008E507D" w:rsidRDefault="001B12FB" w:rsidP="00B53C4B">
      <w:pPr>
        <w:rPr>
          <w:rFonts w:cstheme="minorHAnsi"/>
        </w:rPr>
      </w:pPr>
      <w:r w:rsidRPr="008E507D">
        <w:rPr>
          <w:rFonts w:cstheme="minorHAnsi"/>
        </w:rPr>
        <w:t>La Legge sui servizi digitali (Digital Services Act</w:t>
      </w:r>
      <w:r w:rsidRPr="008E507D">
        <w:rPr>
          <w:rStyle w:val="FootnoteReference"/>
          <w:rFonts w:cstheme="minorHAnsi"/>
        </w:rPr>
        <w:footnoteReference w:id="1"/>
      </w:r>
      <w:r w:rsidRPr="008E507D">
        <w:rPr>
          <w:rFonts w:cstheme="minorHAnsi"/>
        </w:rPr>
        <w:t>) è operativa da agosto 2023, ma ora censura anche le piattaforme minori. La Commissione Europea si è rallegrata</w:t>
      </w:r>
      <w:r w:rsidRPr="008E507D">
        <w:rPr>
          <w:rStyle w:val="FootnoteReference"/>
          <w:rFonts w:cstheme="minorHAnsi"/>
        </w:rPr>
        <w:footnoteReference w:id="2"/>
      </w:r>
      <w:r w:rsidRPr="008E507D">
        <w:rPr>
          <w:rFonts w:cstheme="minorHAnsi"/>
        </w:rPr>
        <w:t xml:space="preserve"> che “</w:t>
      </w:r>
      <w:r w:rsidRPr="008E507D">
        <w:rPr>
          <w:rFonts w:cstheme="minorHAnsi"/>
          <w:i/>
          <w:iCs/>
        </w:rPr>
        <w:t>le responsabilità degli utenti, delle piattaforme e delle autorità pubbliche siano state riequilibrate secondo i valori europei</w:t>
      </w:r>
      <w:r w:rsidRPr="008E507D">
        <w:rPr>
          <w:rFonts w:cstheme="minorHAnsi"/>
        </w:rPr>
        <w:t>”.</w:t>
      </w:r>
    </w:p>
    <w:p w14:paraId="172C8DDB" w14:textId="77777777" w:rsidR="00FF32DB" w:rsidRPr="008E507D" w:rsidRDefault="001B12FB" w:rsidP="00B53C4B">
      <w:pPr>
        <w:rPr>
          <w:rFonts w:cstheme="minorHAnsi"/>
        </w:rPr>
      </w:pPr>
      <w:r w:rsidRPr="008E507D">
        <w:rPr>
          <w:rFonts w:cstheme="minorHAnsi"/>
        </w:rPr>
        <w:t>Ma chi decide quali sono le responsabilità e i “valori europei”?</w:t>
      </w:r>
    </w:p>
    <w:p w14:paraId="55DB72AE" w14:textId="735DEED9" w:rsidR="00FF32DB" w:rsidRPr="008E507D" w:rsidRDefault="00B41615" w:rsidP="00B53C4B">
      <w:pPr>
        <w:rPr>
          <w:rFonts w:cstheme="minorHAnsi"/>
        </w:rPr>
      </w:pPr>
      <w:r w:rsidRPr="008E507D">
        <w:rPr>
          <w:rFonts w:cstheme="minorHAnsi"/>
        </w:rPr>
        <w:t xml:space="preserve">E </w:t>
      </w:r>
      <w:r w:rsidR="00FF32DB" w:rsidRPr="008E507D">
        <w:rPr>
          <w:rFonts w:cstheme="minorHAnsi"/>
        </w:rPr>
        <w:t>che dire dei</w:t>
      </w:r>
      <w:r w:rsidRPr="008E507D">
        <w:rPr>
          <w:rFonts w:cstheme="minorHAnsi"/>
        </w:rPr>
        <w:t xml:space="preserve"> diritti fondamentali garantiti dalla nostra Costituzione? In primis</w:t>
      </w:r>
      <w:r w:rsidR="00B475F4" w:rsidRPr="008E507D">
        <w:rPr>
          <w:rFonts w:cstheme="minorHAnsi"/>
        </w:rPr>
        <w:t xml:space="preserve"> la libertà </w:t>
      </w:r>
      <w:r w:rsidRPr="008E507D">
        <w:rPr>
          <w:rFonts w:cstheme="minorHAnsi"/>
        </w:rPr>
        <w:t>di opinione</w:t>
      </w:r>
      <w:r w:rsidR="00F769BF" w:rsidRPr="008E507D">
        <w:rPr>
          <w:rFonts w:cstheme="minorHAnsi"/>
        </w:rPr>
        <w:t xml:space="preserve"> e</w:t>
      </w:r>
      <w:r w:rsidR="00FF32DB" w:rsidRPr="008E507D">
        <w:rPr>
          <w:rFonts w:cstheme="minorHAnsi"/>
        </w:rPr>
        <w:t xml:space="preserve"> </w:t>
      </w:r>
      <w:r w:rsidR="00F769BF" w:rsidRPr="008E507D">
        <w:rPr>
          <w:rFonts w:cstheme="minorHAnsi"/>
        </w:rPr>
        <w:t>d</w:t>
      </w:r>
      <w:r w:rsidR="00FF32DB" w:rsidRPr="008E507D">
        <w:rPr>
          <w:rFonts w:cstheme="minorHAnsi"/>
        </w:rPr>
        <w:t>i</w:t>
      </w:r>
      <w:r w:rsidR="00F769BF" w:rsidRPr="008E507D">
        <w:rPr>
          <w:rFonts w:cstheme="minorHAnsi"/>
        </w:rPr>
        <w:t xml:space="preserve"> </w:t>
      </w:r>
      <w:r w:rsidR="00B475F4" w:rsidRPr="008E507D">
        <w:rPr>
          <w:rFonts w:cstheme="minorHAnsi"/>
        </w:rPr>
        <w:t>manifestazione del pensiero</w:t>
      </w:r>
      <w:r w:rsidR="00F769BF" w:rsidRPr="008E507D">
        <w:rPr>
          <w:rFonts w:cstheme="minorHAnsi"/>
        </w:rPr>
        <w:t>, il diritto alla non discriminazione, il diritto al lavoro, il diritto di cura (</w:t>
      </w:r>
      <w:r w:rsidR="00FF32DB" w:rsidRPr="008E507D">
        <w:rPr>
          <w:rFonts w:cstheme="minorHAnsi"/>
        </w:rPr>
        <w:t>spesso barattato con un presunto “</w:t>
      </w:r>
      <w:r w:rsidR="00F769BF" w:rsidRPr="008E507D">
        <w:rPr>
          <w:rFonts w:cstheme="minorHAnsi"/>
        </w:rPr>
        <w:t>dovere di terapia</w:t>
      </w:r>
      <w:r w:rsidR="00FF32DB" w:rsidRPr="008E507D">
        <w:rPr>
          <w:rFonts w:cstheme="minorHAnsi"/>
        </w:rPr>
        <w:t>”</w:t>
      </w:r>
      <w:r w:rsidR="00F769BF" w:rsidRPr="008E507D">
        <w:rPr>
          <w:rFonts w:cstheme="minorHAnsi"/>
        </w:rPr>
        <w:t>)</w:t>
      </w:r>
      <w:r w:rsidR="00FF32DB" w:rsidRPr="008E507D">
        <w:rPr>
          <w:rFonts w:cstheme="minorHAnsi"/>
        </w:rPr>
        <w:t>...</w:t>
      </w:r>
    </w:p>
    <w:p w14:paraId="4BD278B0" w14:textId="0E841A9E" w:rsidR="00D2729A" w:rsidRPr="008E507D" w:rsidRDefault="00FF32DB" w:rsidP="00B53C4B">
      <w:pPr>
        <w:rPr>
          <w:rFonts w:cstheme="minorHAnsi"/>
        </w:rPr>
      </w:pPr>
      <w:r w:rsidRPr="008E507D">
        <w:rPr>
          <w:rFonts w:cstheme="minorHAnsi"/>
        </w:rPr>
        <w:t xml:space="preserve">Questo quadro rappresenta, in definitiva, </w:t>
      </w:r>
      <w:r w:rsidR="00F769BF" w:rsidRPr="008E507D">
        <w:rPr>
          <w:rFonts w:cstheme="minorHAnsi"/>
        </w:rPr>
        <w:t xml:space="preserve">una palese deriva autoritaria che mira a imporre “valori” comunitari in sostituzione dei diritti alla base </w:t>
      </w:r>
      <w:r w:rsidR="00B475F4" w:rsidRPr="008E507D">
        <w:rPr>
          <w:rFonts w:cstheme="minorHAnsi"/>
        </w:rPr>
        <w:t>delle Costituzioni</w:t>
      </w:r>
      <w:r w:rsidRPr="008E507D">
        <w:rPr>
          <w:rFonts w:cstheme="minorHAnsi"/>
        </w:rPr>
        <w:t xml:space="preserve"> </w:t>
      </w:r>
      <w:r w:rsidR="00F769BF" w:rsidRPr="008E507D">
        <w:rPr>
          <w:rFonts w:cstheme="minorHAnsi"/>
        </w:rPr>
        <w:t>dei singoli Stati membri.</w:t>
      </w:r>
    </w:p>
    <w:p w14:paraId="75FA57B0" w14:textId="09534DAF" w:rsidR="00C80CAB" w:rsidRPr="008E507D" w:rsidRDefault="00C80CAB" w:rsidP="00C80CAB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E507D">
        <w:rPr>
          <w:rFonts w:asciiTheme="minorHAnsi" w:hAnsiTheme="minorHAnsi" w:cstheme="minorHAnsi"/>
          <w:sz w:val="22"/>
          <w:szCs w:val="22"/>
        </w:rPr>
        <w:t>Il conflitto di interessi</w:t>
      </w:r>
    </w:p>
    <w:p w14:paraId="158603E1" w14:textId="38A2B86D" w:rsidR="00FF32DB" w:rsidRPr="008E507D" w:rsidRDefault="00FF32DB" w:rsidP="00C80CAB">
      <w:pPr>
        <w:rPr>
          <w:rFonts w:cstheme="minorHAnsi"/>
        </w:rPr>
      </w:pPr>
      <w:r w:rsidRPr="008E507D">
        <w:rPr>
          <w:rFonts w:cstheme="minorHAnsi"/>
        </w:rPr>
        <w:t xml:space="preserve">Va sottolineato il fatto che </w:t>
      </w:r>
      <w:r w:rsidR="00C80CAB" w:rsidRPr="008E507D">
        <w:rPr>
          <w:rFonts w:cstheme="minorHAnsi"/>
        </w:rPr>
        <w:t>l’OMS</w:t>
      </w:r>
      <w:r w:rsidRPr="008E507D">
        <w:rPr>
          <w:rFonts w:cstheme="minorHAnsi"/>
        </w:rPr>
        <w:t xml:space="preserve">, oggigiorno, </w:t>
      </w:r>
      <w:r w:rsidR="00C80CAB" w:rsidRPr="008E507D">
        <w:rPr>
          <w:rFonts w:cstheme="minorHAnsi"/>
        </w:rPr>
        <w:t>è un</w:t>
      </w:r>
      <w:r w:rsidRPr="008E507D">
        <w:rPr>
          <w:rFonts w:cstheme="minorHAnsi"/>
        </w:rPr>
        <w:t xml:space="preserve">a struttura </w:t>
      </w:r>
      <w:r w:rsidR="00C80CAB" w:rsidRPr="008E507D">
        <w:rPr>
          <w:rFonts w:cstheme="minorHAnsi"/>
        </w:rPr>
        <w:t xml:space="preserve">che </w:t>
      </w:r>
      <w:r w:rsidRPr="008E507D">
        <w:rPr>
          <w:rFonts w:cstheme="minorHAnsi"/>
        </w:rPr>
        <w:t xml:space="preserve">beneficia </w:t>
      </w:r>
      <w:r w:rsidR="00C80CAB" w:rsidRPr="008E507D">
        <w:rPr>
          <w:rFonts w:cstheme="minorHAnsi"/>
        </w:rPr>
        <w:t xml:space="preserve">di finanziamenti </w:t>
      </w:r>
      <w:r w:rsidRPr="008E507D">
        <w:rPr>
          <w:rFonts w:cstheme="minorHAnsi"/>
        </w:rPr>
        <w:t>“</w:t>
      </w:r>
      <w:r w:rsidR="00C80CAB" w:rsidRPr="008E507D">
        <w:rPr>
          <w:rFonts w:cstheme="minorHAnsi"/>
        </w:rPr>
        <w:t>misti</w:t>
      </w:r>
      <w:r w:rsidRPr="008E507D">
        <w:rPr>
          <w:rFonts w:cstheme="minorHAnsi"/>
        </w:rPr>
        <w:t xml:space="preserve">”, provenienti sia </w:t>
      </w:r>
      <w:r w:rsidR="00C80CAB" w:rsidRPr="008E507D">
        <w:rPr>
          <w:rFonts w:cstheme="minorHAnsi"/>
        </w:rPr>
        <w:t xml:space="preserve">da </w:t>
      </w:r>
      <w:r w:rsidRPr="008E507D">
        <w:rPr>
          <w:rFonts w:cstheme="minorHAnsi"/>
        </w:rPr>
        <w:t>attori “</w:t>
      </w:r>
      <w:r w:rsidR="00C80CAB" w:rsidRPr="008E507D">
        <w:rPr>
          <w:rFonts w:cstheme="minorHAnsi"/>
        </w:rPr>
        <w:t>pubblici</w:t>
      </w:r>
      <w:r w:rsidRPr="008E507D">
        <w:rPr>
          <w:rFonts w:cstheme="minorHAnsi"/>
        </w:rPr>
        <w:t>” (i governi ...)</w:t>
      </w:r>
      <w:r w:rsidR="00B475F4" w:rsidRPr="008E507D">
        <w:rPr>
          <w:rFonts w:cstheme="minorHAnsi"/>
        </w:rPr>
        <w:t>,</w:t>
      </w:r>
      <w:r w:rsidRPr="008E507D">
        <w:rPr>
          <w:rFonts w:cstheme="minorHAnsi"/>
        </w:rPr>
        <w:t xml:space="preserve"> </w:t>
      </w:r>
      <w:r w:rsidR="00B475F4" w:rsidRPr="008E507D">
        <w:rPr>
          <w:rFonts w:cstheme="minorHAnsi"/>
        </w:rPr>
        <w:t>sia</w:t>
      </w:r>
      <w:r w:rsidR="00C80CAB" w:rsidRPr="008E507D">
        <w:rPr>
          <w:rFonts w:cstheme="minorHAnsi"/>
        </w:rPr>
        <w:t xml:space="preserve"> </w:t>
      </w:r>
      <w:r w:rsidRPr="008E507D">
        <w:rPr>
          <w:rFonts w:cstheme="minorHAnsi"/>
        </w:rPr>
        <w:t xml:space="preserve">da </w:t>
      </w:r>
      <w:r w:rsidR="00C80CAB" w:rsidRPr="008E507D">
        <w:rPr>
          <w:rFonts w:cstheme="minorHAnsi"/>
        </w:rPr>
        <w:t>organizzazioni private</w:t>
      </w:r>
      <w:r w:rsidRPr="008E507D">
        <w:rPr>
          <w:rFonts w:cstheme="minorHAnsi"/>
        </w:rPr>
        <w:t>.</w:t>
      </w:r>
    </w:p>
    <w:p w14:paraId="52A3EE50" w14:textId="35F62B40" w:rsidR="00C80CAB" w:rsidRPr="008E507D" w:rsidRDefault="00FF32DB" w:rsidP="00C80CAB">
      <w:pPr>
        <w:rPr>
          <w:rFonts w:cstheme="minorHAnsi"/>
        </w:rPr>
      </w:pPr>
      <w:r w:rsidRPr="008E507D">
        <w:rPr>
          <w:rFonts w:cstheme="minorHAnsi"/>
        </w:rPr>
        <w:t>D</w:t>
      </w:r>
      <w:r w:rsidR="00FC4B9A" w:rsidRPr="008E507D">
        <w:rPr>
          <w:rFonts w:cstheme="minorHAnsi"/>
        </w:rPr>
        <w:t xml:space="preserve">a un lato i finanziamenti degli </w:t>
      </w:r>
      <w:r w:rsidRPr="008E507D">
        <w:rPr>
          <w:rFonts w:cstheme="minorHAnsi"/>
        </w:rPr>
        <w:t xml:space="preserve">Stati </w:t>
      </w:r>
      <w:r w:rsidR="00FC4B9A" w:rsidRPr="008E507D">
        <w:rPr>
          <w:rFonts w:cstheme="minorHAnsi"/>
        </w:rPr>
        <w:t>sono tra loro disomogenei, con alcuni paesi che contribuiscono molto più di altri</w:t>
      </w:r>
      <w:r w:rsidR="00B475F4" w:rsidRPr="008E507D">
        <w:rPr>
          <w:rFonts w:cstheme="minorHAnsi"/>
        </w:rPr>
        <w:t>;</w:t>
      </w:r>
      <w:r w:rsidR="00FC4B9A" w:rsidRPr="008E507D">
        <w:rPr>
          <w:rFonts w:cstheme="minorHAnsi"/>
        </w:rPr>
        <w:t xml:space="preserve"> dall’altro </w:t>
      </w:r>
      <w:r w:rsidR="00C80CAB" w:rsidRPr="008E507D">
        <w:rPr>
          <w:rFonts w:cstheme="minorHAnsi"/>
        </w:rPr>
        <w:t xml:space="preserve">i </w:t>
      </w:r>
      <w:r w:rsidRPr="008E507D">
        <w:rPr>
          <w:rFonts w:cstheme="minorHAnsi"/>
        </w:rPr>
        <w:t xml:space="preserve">cosiddetti </w:t>
      </w:r>
      <w:r w:rsidR="00C80CAB" w:rsidRPr="008E507D">
        <w:rPr>
          <w:rFonts w:cstheme="minorHAnsi"/>
        </w:rPr>
        <w:t xml:space="preserve">“benefattori” </w:t>
      </w:r>
      <w:r w:rsidR="00FC4B9A" w:rsidRPr="008E507D">
        <w:rPr>
          <w:rFonts w:cstheme="minorHAnsi"/>
        </w:rPr>
        <w:t xml:space="preserve">privati </w:t>
      </w:r>
      <w:r w:rsidR="00C80CAB" w:rsidRPr="008E507D">
        <w:rPr>
          <w:rFonts w:cstheme="minorHAnsi"/>
        </w:rPr>
        <w:t>coincidono</w:t>
      </w:r>
      <w:r w:rsidR="00FC4B9A" w:rsidRPr="008E507D">
        <w:rPr>
          <w:rFonts w:cstheme="minorHAnsi"/>
        </w:rPr>
        <w:t xml:space="preserve"> per la maggior parte</w:t>
      </w:r>
      <w:r w:rsidR="00C80CAB" w:rsidRPr="008E507D">
        <w:rPr>
          <w:rFonts w:cstheme="minorHAnsi"/>
        </w:rPr>
        <w:t xml:space="preserve"> con i titolari di corpose quote azionarie di società e aziende produttrici di farmaci e presidi medici, compresi i vaccini.</w:t>
      </w:r>
      <w:r w:rsidR="00FE6631" w:rsidRPr="008E507D">
        <w:rPr>
          <w:rFonts w:cstheme="minorHAnsi"/>
        </w:rPr>
        <w:t xml:space="preserve"> </w:t>
      </w:r>
      <w:r w:rsidRPr="008E507D">
        <w:rPr>
          <w:rFonts w:cstheme="minorHAnsi"/>
        </w:rPr>
        <w:t xml:space="preserve">Questa commistione di interessi pubblici e privati </w:t>
      </w:r>
      <w:r w:rsidR="00C80CAB" w:rsidRPr="008E507D">
        <w:rPr>
          <w:rFonts w:cstheme="minorHAnsi"/>
        </w:rPr>
        <w:t xml:space="preserve">non garantisce la necessaria neutralità </w:t>
      </w:r>
      <w:r w:rsidRPr="008E507D">
        <w:rPr>
          <w:rFonts w:cstheme="minorHAnsi"/>
        </w:rPr>
        <w:t>n</w:t>
      </w:r>
      <w:r w:rsidR="00C80CAB" w:rsidRPr="008E507D">
        <w:rPr>
          <w:rFonts w:cstheme="minorHAnsi"/>
        </w:rPr>
        <w:t xml:space="preserve">elle decisioni di </w:t>
      </w:r>
      <w:r w:rsidRPr="008E507D">
        <w:rPr>
          <w:rFonts w:cstheme="minorHAnsi"/>
        </w:rPr>
        <w:t xml:space="preserve">questa organizzazione internazionale: l’OMS, in definitiva, </w:t>
      </w:r>
      <w:r w:rsidR="00FC4B9A" w:rsidRPr="008E507D">
        <w:rPr>
          <w:rFonts w:cstheme="minorHAnsi"/>
        </w:rPr>
        <w:t xml:space="preserve">non può essere </w:t>
      </w:r>
      <w:r w:rsidRPr="008E507D">
        <w:rPr>
          <w:rFonts w:cstheme="minorHAnsi"/>
        </w:rPr>
        <w:t xml:space="preserve">considerato, </w:t>
      </w:r>
      <w:r w:rsidR="00FC4B9A" w:rsidRPr="008E507D">
        <w:rPr>
          <w:rFonts w:cstheme="minorHAnsi"/>
        </w:rPr>
        <w:t xml:space="preserve">allo stato attuale, </w:t>
      </w:r>
      <w:r w:rsidRPr="008E507D">
        <w:rPr>
          <w:rFonts w:cstheme="minorHAnsi"/>
        </w:rPr>
        <w:t>un</w:t>
      </w:r>
      <w:r w:rsidR="00B475F4" w:rsidRPr="008E507D">
        <w:rPr>
          <w:rFonts w:cstheme="minorHAnsi"/>
        </w:rPr>
        <w:t>’i</w:t>
      </w:r>
      <w:r w:rsidRPr="008E507D">
        <w:rPr>
          <w:rFonts w:cstheme="minorHAnsi"/>
        </w:rPr>
        <w:t>stitu</w:t>
      </w:r>
      <w:r w:rsidR="00B475F4" w:rsidRPr="008E507D">
        <w:rPr>
          <w:rFonts w:cstheme="minorHAnsi"/>
        </w:rPr>
        <w:t>zione</w:t>
      </w:r>
      <w:r w:rsidR="00FC4B9A" w:rsidRPr="008E507D">
        <w:rPr>
          <w:rFonts w:cstheme="minorHAnsi"/>
        </w:rPr>
        <w:t xml:space="preserve"> </w:t>
      </w:r>
      <w:r w:rsidR="00B475F4" w:rsidRPr="008E507D">
        <w:rPr>
          <w:rFonts w:cstheme="minorHAnsi"/>
          <w:i/>
          <w:iCs/>
        </w:rPr>
        <w:t>s</w:t>
      </w:r>
      <w:r w:rsidRPr="008E507D">
        <w:rPr>
          <w:rFonts w:cstheme="minorHAnsi"/>
          <w:i/>
          <w:iCs/>
        </w:rPr>
        <w:t>uper</w:t>
      </w:r>
      <w:r w:rsidR="00B475F4" w:rsidRPr="008E507D">
        <w:rPr>
          <w:rFonts w:cstheme="minorHAnsi"/>
          <w:i/>
          <w:iCs/>
        </w:rPr>
        <w:t xml:space="preserve"> p</w:t>
      </w:r>
      <w:r w:rsidRPr="008E507D">
        <w:rPr>
          <w:rFonts w:cstheme="minorHAnsi"/>
          <w:i/>
          <w:iCs/>
        </w:rPr>
        <w:t>artes</w:t>
      </w:r>
      <w:r w:rsidR="00C80CAB" w:rsidRPr="008E507D">
        <w:rPr>
          <w:rFonts w:cstheme="minorHAnsi"/>
        </w:rPr>
        <w:t>.</w:t>
      </w:r>
    </w:p>
    <w:p w14:paraId="4BB9C7B7" w14:textId="48BC0101" w:rsidR="001B12FB" w:rsidRPr="008E507D" w:rsidRDefault="00955CB4" w:rsidP="00955CB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E507D">
        <w:rPr>
          <w:rFonts w:asciiTheme="minorHAnsi" w:hAnsiTheme="minorHAnsi" w:cstheme="minorHAnsi"/>
          <w:sz w:val="22"/>
          <w:szCs w:val="22"/>
        </w:rPr>
        <w:t>Cosa chiediamo</w:t>
      </w:r>
    </w:p>
    <w:p w14:paraId="75AED007" w14:textId="1B9C43B9" w:rsidR="009A080E" w:rsidRPr="008E507D" w:rsidRDefault="009A080E" w:rsidP="00B53C4B">
      <w:pPr>
        <w:rPr>
          <w:rFonts w:cstheme="minorHAnsi"/>
        </w:rPr>
      </w:pPr>
      <w:r w:rsidRPr="008E507D">
        <w:rPr>
          <w:rFonts w:cstheme="minorHAnsi"/>
        </w:rPr>
        <w:t xml:space="preserve">Per </w:t>
      </w:r>
      <w:r w:rsidR="00B475F4" w:rsidRPr="008E507D">
        <w:rPr>
          <w:rFonts w:cstheme="minorHAnsi"/>
        </w:rPr>
        <w:t xml:space="preserve">tutto </w:t>
      </w:r>
      <w:r w:rsidRPr="008E507D">
        <w:rPr>
          <w:rFonts w:cstheme="minorHAnsi"/>
        </w:rPr>
        <w:t>quanto sopra</w:t>
      </w:r>
      <w:r w:rsidR="00B475F4" w:rsidRPr="008E507D">
        <w:rPr>
          <w:rFonts w:cstheme="minorHAnsi"/>
        </w:rPr>
        <w:t>,</w:t>
      </w:r>
      <w:r w:rsidRPr="008E507D">
        <w:rPr>
          <w:rFonts w:cstheme="minorHAnsi"/>
        </w:rPr>
        <w:t xml:space="preserve"> chiediamo alle istituzioni in indirizzo, ognuna per le parti di competenza</w:t>
      </w:r>
      <w:r w:rsidR="00AC679B" w:rsidRPr="008E507D">
        <w:rPr>
          <w:rFonts w:cstheme="minorHAnsi"/>
        </w:rPr>
        <w:t>, un impegno concreto sui seguenti punti</w:t>
      </w:r>
      <w:r w:rsidRPr="008E507D">
        <w:rPr>
          <w:rFonts w:cstheme="minorHAnsi"/>
        </w:rPr>
        <w:t>:</w:t>
      </w:r>
    </w:p>
    <w:p w14:paraId="136C35ED" w14:textId="0E6D7F1C" w:rsidR="009A080E" w:rsidRPr="008E507D" w:rsidRDefault="001964E5" w:rsidP="009A080E">
      <w:pPr>
        <w:pStyle w:val="ListParagraph"/>
        <w:numPr>
          <w:ilvl w:val="0"/>
          <w:numId w:val="4"/>
        </w:numPr>
        <w:rPr>
          <w:rFonts w:cstheme="minorHAnsi"/>
        </w:rPr>
      </w:pPr>
      <w:r w:rsidRPr="008E507D">
        <w:rPr>
          <w:rFonts w:cstheme="minorHAnsi"/>
          <w:b/>
          <w:bCs/>
        </w:rPr>
        <w:t>Non aderire a</w:t>
      </w:r>
      <w:r w:rsidR="009A080E" w:rsidRPr="008E507D">
        <w:rPr>
          <w:rFonts w:cstheme="minorHAnsi"/>
          <w:b/>
          <w:bCs/>
        </w:rPr>
        <w:t xml:space="preserve">l cosiddetto Trattato Pandemico </w:t>
      </w:r>
      <w:r w:rsidRPr="008E507D">
        <w:rPr>
          <w:rFonts w:cstheme="minorHAnsi"/>
          <w:b/>
          <w:bCs/>
        </w:rPr>
        <w:t xml:space="preserve">né a modifiche </w:t>
      </w:r>
      <w:r w:rsidR="009A080E" w:rsidRPr="008E507D">
        <w:rPr>
          <w:rFonts w:cstheme="minorHAnsi"/>
          <w:b/>
          <w:bCs/>
        </w:rPr>
        <w:t>a</w:t>
      </w:r>
      <w:r w:rsidRPr="008E507D">
        <w:rPr>
          <w:rFonts w:cstheme="minorHAnsi"/>
          <w:b/>
          <w:bCs/>
        </w:rPr>
        <w:t>i</w:t>
      </w:r>
      <w:r w:rsidR="009A080E" w:rsidRPr="008E507D">
        <w:rPr>
          <w:rFonts w:cstheme="minorHAnsi"/>
          <w:b/>
          <w:bCs/>
        </w:rPr>
        <w:t xml:space="preserve"> Regolament</w:t>
      </w:r>
      <w:r w:rsidRPr="008E507D">
        <w:rPr>
          <w:rFonts w:cstheme="minorHAnsi"/>
          <w:b/>
          <w:bCs/>
        </w:rPr>
        <w:t>i</w:t>
      </w:r>
      <w:r w:rsidR="009A080E" w:rsidRPr="008E507D">
        <w:rPr>
          <w:rFonts w:cstheme="minorHAnsi"/>
          <w:b/>
          <w:bCs/>
        </w:rPr>
        <w:t xml:space="preserve"> Sanitari Internazional</w:t>
      </w:r>
      <w:r w:rsidRPr="008E507D">
        <w:rPr>
          <w:rFonts w:cstheme="minorHAnsi"/>
          <w:b/>
          <w:bCs/>
        </w:rPr>
        <w:t>i</w:t>
      </w:r>
      <w:r w:rsidRPr="008E507D">
        <w:rPr>
          <w:rFonts w:cstheme="minorHAnsi"/>
        </w:rPr>
        <w:t xml:space="preserve"> (attenendosi a quelli in vigore dal 2005)</w:t>
      </w:r>
      <w:r w:rsidR="009A080E" w:rsidRPr="008E507D">
        <w:rPr>
          <w:rFonts w:cstheme="minorHAnsi"/>
        </w:rPr>
        <w:t>, in coerenza con la linea annunciata dal Ministro Schillaci in merito alla conversione del Decreto-legge del 26 febbraio 202</w:t>
      </w:r>
      <w:r w:rsidR="00B475F4" w:rsidRPr="008E507D">
        <w:rPr>
          <w:rFonts w:cstheme="minorHAnsi"/>
        </w:rPr>
        <w:t>4, nel senso dello stralcio di</w:t>
      </w:r>
      <w:r w:rsidR="009A080E" w:rsidRPr="008E507D">
        <w:rPr>
          <w:rFonts w:cstheme="minorHAnsi"/>
        </w:rPr>
        <w:t xml:space="preserve"> tutti i riferimenti al sistema green-pass globale proposto dall’OMS</w:t>
      </w:r>
      <w:r w:rsidRPr="008E507D">
        <w:rPr>
          <w:rFonts w:cstheme="minorHAnsi"/>
        </w:rPr>
        <w:t xml:space="preserve"> e a tutti i riferimenti a concrete cessioni di sovranità</w:t>
      </w:r>
      <w:r w:rsidR="009A080E" w:rsidRPr="008E507D">
        <w:rPr>
          <w:rFonts w:cstheme="minorHAnsi"/>
        </w:rPr>
        <w:t>;</w:t>
      </w:r>
    </w:p>
    <w:p w14:paraId="395D7055" w14:textId="38917CA0" w:rsidR="009A080E" w:rsidRPr="008E507D" w:rsidRDefault="00AC679B" w:rsidP="009A080E">
      <w:pPr>
        <w:pStyle w:val="ListParagraph"/>
        <w:numPr>
          <w:ilvl w:val="0"/>
          <w:numId w:val="4"/>
        </w:numPr>
        <w:rPr>
          <w:rFonts w:cstheme="minorHAnsi"/>
        </w:rPr>
      </w:pPr>
      <w:r w:rsidRPr="008E507D">
        <w:rPr>
          <w:rFonts w:cstheme="minorHAnsi"/>
          <w:b/>
          <w:bCs/>
        </w:rPr>
        <w:t xml:space="preserve">Destituire </w:t>
      </w:r>
      <w:r w:rsidR="009A080E" w:rsidRPr="008E507D">
        <w:rPr>
          <w:rFonts w:cstheme="minorHAnsi"/>
          <w:b/>
          <w:bCs/>
        </w:rPr>
        <w:t>immediatamente il delegato del Governo all'INB</w:t>
      </w:r>
      <w:r w:rsidRPr="008E507D">
        <w:rPr>
          <w:rFonts w:cstheme="minorHAnsi"/>
        </w:rPr>
        <w:t xml:space="preserve">, </w:t>
      </w:r>
      <w:proofErr w:type="spellStart"/>
      <w:r w:rsidRPr="008E507D">
        <w:rPr>
          <w:rFonts w:cstheme="minorHAnsi"/>
        </w:rPr>
        <w:t>Intergovernmental</w:t>
      </w:r>
      <w:proofErr w:type="spellEnd"/>
      <w:r w:rsidRPr="008E507D">
        <w:rPr>
          <w:rFonts w:cstheme="minorHAnsi"/>
        </w:rPr>
        <w:t xml:space="preserve"> </w:t>
      </w:r>
      <w:proofErr w:type="spellStart"/>
      <w:r w:rsidRPr="008E507D">
        <w:rPr>
          <w:rFonts w:cstheme="minorHAnsi"/>
        </w:rPr>
        <w:t>Negotiating</w:t>
      </w:r>
      <w:proofErr w:type="spellEnd"/>
      <w:r w:rsidRPr="008E507D">
        <w:rPr>
          <w:rFonts w:cstheme="minorHAnsi"/>
        </w:rPr>
        <w:t xml:space="preserve"> Body, presso l’OMS, sig.</w:t>
      </w:r>
      <w:r w:rsidR="009A080E" w:rsidRPr="008E507D">
        <w:rPr>
          <w:rFonts w:cstheme="minorHAnsi"/>
        </w:rPr>
        <w:t xml:space="preserve"> </w:t>
      </w:r>
      <w:proofErr w:type="spellStart"/>
      <w:r w:rsidR="009A080E" w:rsidRPr="008E507D">
        <w:rPr>
          <w:rFonts w:cstheme="minorHAnsi"/>
        </w:rPr>
        <w:t>Ghebremedhin</w:t>
      </w:r>
      <w:proofErr w:type="spellEnd"/>
      <w:r w:rsidR="009A080E" w:rsidRPr="008E507D">
        <w:rPr>
          <w:rFonts w:cstheme="minorHAnsi"/>
        </w:rPr>
        <w:t xml:space="preserve"> </w:t>
      </w:r>
      <w:proofErr w:type="spellStart"/>
      <w:r w:rsidR="009A080E" w:rsidRPr="008E507D">
        <w:rPr>
          <w:rFonts w:cstheme="minorHAnsi"/>
        </w:rPr>
        <w:t>Ghebreigzabiher</w:t>
      </w:r>
      <w:proofErr w:type="spellEnd"/>
      <w:r w:rsidR="009A080E" w:rsidRPr="008E507D">
        <w:rPr>
          <w:rFonts w:cstheme="minorHAnsi"/>
        </w:rPr>
        <w:t>, nominato dal precedente Governo Draghi, sostituendolo con un nuovo delegato allineato alla politica dell’attuale Governo</w:t>
      </w:r>
      <w:r w:rsidR="00B475F4" w:rsidRPr="008E507D">
        <w:rPr>
          <w:rFonts w:cstheme="minorHAnsi"/>
        </w:rPr>
        <w:t>;</w:t>
      </w:r>
      <w:r w:rsidR="009A080E" w:rsidRPr="008E507D">
        <w:rPr>
          <w:rFonts w:cstheme="minorHAnsi"/>
        </w:rPr>
        <w:t xml:space="preserve"> ovvero</w:t>
      </w:r>
      <w:r w:rsidR="00B475F4" w:rsidRPr="008E507D">
        <w:rPr>
          <w:rFonts w:cstheme="minorHAnsi"/>
        </w:rPr>
        <w:t xml:space="preserve"> semplicemente</w:t>
      </w:r>
      <w:r w:rsidR="009A080E" w:rsidRPr="008E507D">
        <w:rPr>
          <w:rFonts w:cstheme="minorHAnsi"/>
        </w:rPr>
        <w:t xml:space="preserve"> ritirare il delegato in quanto l'Italia non aderirà al Trattato;</w:t>
      </w:r>
    </w:p>
    <w:p w14:paraId="0C7A75A3" w14:textId="355F368C" w:rsidR="00AC679B" w:rsidRPr="008E507D" w:rsidRDefault="00B475F4" w:rsidP="009A080E">
      <w:pPr>
        <w:pStyle w:val="ListParagraph"/>
        <w:numPr>
          <w:ilvl w:val="0"/>
          <w:numId w:val="4"/>
        </w:numPr>
        <w:rPr>
          <w:rFonts w:cstheme="minorHAnsi"/>
        </w:rPr>
      </w:pPr>
      <w:r w:rsidRPr="008E507D">
        <w:rPr>
          <w:rFonts w:cstheme="minorHAnsi"/>
          <w:b/>
          <w:bCs/>
        </w:rPr>
        <w:t>R</w:t>
      </w:r>
      <w:r w:rsidR="00AC679B" w:rsidRPr="008E507D">
        <w:rPr>
          <w:rFonts w:cstheme="minorHAnsi"/>
          <w:b/>
          <w:bCs/>
        </w:rPr>
        <w:t>ivedere nel suo complesso la prima bozza circolata di Piano Nazionale di Preparazione e Risposta a Pandemie Respiratorie</w:t>
      </w:r>
      <w:r w:rsidR="00AC679B" w:rsidRPr="008E507D">
        <w:rPr>
          <w:rFonts w:cstheme="minorHAnsi"/>
        </w:rPr>
        <w:t xml:space="preserve">, che impegnerebbe l’Italia a fare in sostanza ciò che l’OMS sta cercando di imporci in maggio. </w:t>
      </w:r>
      <w:r w:rsidRPr="008E507D">
        <w:rPr>
          <w:rFonts w:cstheme="minorHAnsi"/>
        </w:rPr>
        <w:t xml:space="preserve">L’approvazione del testo, da riformulare con l’apporto di esperti indipendenti non implicati nella passata gestione della pandemia, </w:t>
      </w:r>
      <w:r w:rsidR="00AC679B" w:rsidRPr="008E507D">
        <w:rPr>
          <w:rFonts w:cstheme="minorHAnsi"/>
        </w:rPr>
        <w:t>andrebbe preceduta da un ampio dibattito pubblico</w:t>
      </w:r>
      <w:r w:rsidRPr="008E507D">
        <w:rPr>
          <w:rFonts w:cstheme="minorHAnsi"/>
        </w:rPr>
        <w:t>.</w:t>
      </w:r>
    </w:p>
    <w:p w14:paraId="50916902" w14:textId="18282691" w:rsidR="009A080E" w:rsidRPr="008E507D" w:rsidRDefault="00AC679B" w:rsidP="009A080E">
      <w:pPr>
        <w:pStyle w:val="ListParagraph"/>
        <w:numPr>
          <w:ilvl w:val="0"/>
          <w:numId w:val="4"/>
        </w:numPr>
        <w:rPr>
          <w:rFonts w:cstheme="minorHAnsi"/>
        </w:rPr>
      </w:pPr>
      <w:r w:rsidRPr="008E507D">
        <w:rPr>
          <w:rFonts w:cstheme="minorHAnsi"/>
          <w:b/>
          <w:bCs/>
        </w:rPr>
        <w:lastRenderedPageBreak/>
        <w:t xml:space="preserve">Avviare </w:t>
      </w:r>
      <w:r w:rsidR="009A080E" w:rsidRPr="008E507D">
        <w:rPr>
          <w:rFonts w:cstheme="minorHAnsi"/>
          <w:b/>
          <w:bCs/>
        </w:rPr>
        <w:t xml:space="preserve">una commissione d’inchiesta sulla attività </w:t>
      </w:r>
      <w:r w:rsidR="001964E5" w:rsidRPr="008E507D">
        <w:rPr>
          <w:rFonts w:cstheme="minorHAnsi"/>
          <w:b/>
          <w:bCs/>
        </w:rPr>
        <w:t>de</w:t>
      </w:r>
      <w:r w:rsidR="009A080E" w:rsidRPr="008E507D">
        <w:rPr>
          <w:rFonts w:cstheme="minorHAnsi"/>
          <w:b/>
          <w:bCs/>
        </w:rPr>
        <w:t xml:space="preserve">i </w:t>
      </w:r>
      <w:proofErr w:type="spellStart"/>
      <w:r w:rsidR="009A080E" w:rsidRPr="008E507D">
        <w:rPr>
          <w:rFonts w:cstheme="minorHAnsi"/>
          <w:b/>
          <w:bCs/>
        </w:rPr>
        <w:t>biolaboratori</w:t>
      </w:r>
      <w:proofErr w:type="spellEnd"/>
      <w:r w:rsidR="009A080E" w:rsidRPr="008E507D">
        <w:rPr>
          <w:rFonts w:cstheme="minorHAnsi"/>
          <w:b/>
          <w:bCs/>
        </w:rPr>
        <w:t xml:space="preserve"> di classe BLS3 e BLS4</w:t>
      </w:r>
      <w:r w:rsidR="009A080E" w:rsidRPr="008E507D">
        <w:rPr>
          <w:rFonts w:cstheme="minorHAnsi"/>
        </w:rPr>
        <w:t xml:space="preserve"> </w:t>
      </w:r>
      <w:r w:rsidR="001964E5" w:rsidRPr="008E507D">
        <w:rPr>
          <w:rFonts w:cstheme="minorHAnsi"/>
        </w:rPr>
        <w:t>presenti</w:t>
      </w:r>
      <w:r w:rsidR="009A080E" w:rsidRPr="008E507D">
        <w:rPr>
          <w:rFonts w:cstheme="minorHAnsi"/>
        </w:rPr>
        <w:t xml:space="preserve"> sul territorio nazionale, al fine di verificare quali agenti patogeni </w:t>
      </w:r>
      <w:r w:rsidR="00B475F4" w:rsidRPr="008E507D">
        <w:rPr>
          <w:rFonts w:cstheme="minorHAnsi"/>
        </w:rPr>
        <w:t xml:space="preserve">vi </w:t>
      </w:r>
      <w:r w:rsidR="009A080E" w:rsidRPr="008E507D">
        <w:rPr>
          <w:rFonts w:cstheme="minorHAnsi"/>
        </w:rPr>
        <w:t>siano trattati, con quali finalità, attraverso quali finanziamenti e con quali misure di sicurezza a tutela della popolazione.</w:t>
      </w:r>
    </w:p>
    <w:p w14:paraId="7723BE92" w14:textId="3A8E8DE7" w:rsidR="009A080E" w:rsidRPr="008E507D" w:rsidRDefault="00AC679B" w:rsidP="009A080E">
      <w:pPr>
        <w:rPr>
          <w:rFonts w:cstheme="minorHAnsi"/>
        </w:rPr>
      </w:pPr>
      <w:r w:rsidRPr="008E507D">
        <w:rPr>
          <w:rFonts w:cstheme="minorHAnsi"/>
        </w:rPr>
        <w:t xml:space="preserve">Infine, si chiede </w:t>
      </w:r>
      <w:r w:rsidR="00B475F4" w:rsidRPr="008E507D">
        <w:rPr>
          <w:rFonts w:cstheme="minorHAnsi"/>
        </w:rPr>
        <w:t xml:space="preserve">con forza </w:t>
      </w:r>
      <w:r w:rsidRPr="008E507D">
        <w:rPr>
          <w:rFonts w:cstheme="minorHAnsi"/>
        </w:rPr>
        <w:t xml:space="preserve">di ribadire l’impegno a garantire la </w:t>
      </w:r>
      <w:r w:rsidRPr="008E507D">
        <w:rPr>
          <w:rFonts w:cstheme="minorHAnsi"/>
          <w:b/>
          <w:bCs/>
          <w:u w:val="single"/>
        </w:rPr>
        <w:t>LIBERTÀ DI ESPRESSIONE</w:t>
      </w:r>
      <w:r w:rsidR="008A2B8B" w:rsidRPr="008E507D">
        <w:rPr>
          <w:rFonts w:cstheme="minorHAnsi"/>
          <w:b/>
          <w:bCs/>
          <w:u w:val="single"/>
        </w:rPr>
        <w:t>,</w:t>
      </w:r>
      <w:r w:rsidR="00FF32DB" w:rsidRPr="008E507D">
        <w:rPr>
          <w:rFonts w:cstheme="minorHAnsi"/>
          <w:b/>
          <w:bCs/>
          <w:u w:val="single"/>
        </w:rPr>
        <w:t xml:space="preserve"> </w:t>
      </w:r>
      <w:r w:rsidRPr="008E507D">
        <w:rPr>
          <w:rFonts w:cstheme="minorHAnsi"/>
          <w:b/>
          <w:bCs/>
          <w:u w:val="single"/>
        </w:rPr>
        <w:t>DI INFORMAZIONE</w:t>
      </w:r>
      <w:r w:rsidR="008A2B8B" w:rsidRPr="008E507D">
        <w:rPr>
          <w:rFonts w:cstheme="minorHAnsi"/>
          <w:b/>
          <w:bCs/>
          <w:u w:val="single"/>
        </w:rPr>
        <w:t xml:space="preserve"> E DI CURA</w:t>
      </w:r>
      <w:r w:rsidRPr="008E507D">
        <w:rPr>
          <w:rFonts w:cstheme="minorHAnsi"/>
        </w:rPr>
        <w:t>, e a promuovere confronti scientifici aperti, contrastando norme</w:t>
      </w:r>
      <w:r w:rsidR="00B475F4" w:rsidRPr="008E507D">
        <w:rPr>
          <w:rFonts w:cstheme="minorHAnsi"/>
        </w:rPr>
        <w:t xml:space="preserve"> nazionali e</w:t>
      </w:r>
      <w:r w:rsidRPr="008E507D">
        <w:rPr>
          <w:rFonts w:cstheme="minorHAnsi"/>
        </w:rPr>
        <w:t xml:space="preserve"> internazionali (di qualsiasi provenienza</w:t>
      </w:r>
      <w:r w:rsidR="00B475F4" w:rsidRPr="008E507D">
        <w:rPr>
          <w:rFonts w:cstheme="minorHAnsi"/>
        </w:rPr>
        <w:t>:</w:t>
      </w:r>
      <w:r w:rsidRPr="008E507D">
        <w:rPr>
          <w:rFonts w:cstheme="minorHAnsi"/>
        </w:rPr>
        <w:t xml:space="preserve"> OMS, Europa o altri </w:t>
      </w:r>
      <w:r w:rsidR="00B475F4" w:rsidRPr="008E507D">
        <w:rPr>
          <w:rFonts w:cstheme="minorHAnsi"/>
        </w:rPr>
        <w:t>o</w:t>
      </w:r>
      <w:r w:rsidRPr="008E507D">
        <w:rPr>
          <w:rFonts w:cstheme="minorHAnsi"/>
        </w:rPr>
        <w:t>rganismi) che li ostacolino con il pretesto di impedire la cosiddetta “disinformazione”.</w:t>
      </w:r>
    </w:p>
    <w:p w14:paraId="71E8F8CA" w14:textId="35E571BB" w:rsidR="00AC679B" w:rsidRPr="008E507D" w:rsidRDefault="00B475F4" w:rsidP="009A080E">
      <w:pPr>
        <w:rPr>
          <w:rFonts w:cstheme="minorHAnsi"/>
        </w:rPr>
      </w:pPr>
      <w:r w:rsidRPr="008E507D">
        <w:rPr>
          <w:rFonts w:cstheme="minorHAnsi"/>
        </w:rPr>
        <w:t>Certi che temi di tanto rilievo rappresentino una priorità per tutti, r</w:t>
      </w:r>
      <w:r w:rsidR="00AC679B" w:rsidRPr="008E507D">
        <w:rPr>
          <w:rFonts w:cstheme="minorHAnsi"/>
        </w:rPr>
        <w:t>estiamo in attesa di un cortese riscontro.</w:t>
      </w:r>
    </w:p>
    <w:p w14:paraId="6D7F8A7A" w14:textId="77777777" w:rsidR="006120D2" w:rsidRPr="008E507D" w:rsidRDefault="006120D2" w:rsidP="009A080E">
      <w:pPr>
        <w:rPr>
          <w:rFonts w:cstheme="minorHAnsi"/>
        </w:rPr>
      </w:pPr>
    </w:p>
    <w:p w14:paraId="445F755E" w14:textId="0493E58A" w:rsidR="004B1AB5" w:rsidRPr="008E507D" w:rsidRDefault="00FE5624" w:rsidP="009A080E">
      <w:pPr>
        <w:rPr>
          <w:rFonts w:cstheme="minorHAnsi"/>
        </w:rPr>
      </w:pPr>
      <w:proofErr w:type="spellStart"/>
      <w:r w:rsidRPr="008E507D">
        <w:rPr>
          <w:rFonts w:cstheme="minorHAnsi"/>
        </w:rPr>
        <w:t>l</w:t>
      </w:r>
      <w:r w:rsidR="004B1AB5" w:rsidRPr="008E507D">
        <w:rPr>
          <w:rFonts w:cstheme="minorHAnsi"/>
        </w:rPr>
        <w:t>i</w:t>
      </w:r>
      <w:proofErr w:type="spellEnd"/>
      <w:r w:rsidR="004B1AB5" w:rsidRPr="008E507D">
        <w:rPr>
          <w:rFonts w:cstheme="minorHAnsi"/>
        </w:rPr>
        <w:t xml:space="preserve">, </w:t>
      </w:r>
      <w:r w:rsidR="00430F55">
        <w:rPr>
          <w:rFonts w:cstheme="minorHAnsi"/>
        </w:rPr>
        <w:t>...............................</w:t>
      </w:r>
    </w:p>
    <w:p w14:paraId="690571D8" w14:textId="77777777" w:rsidR="004B1AB5" w:rsidRPr="008E507D" w:rsidRDefault="004B1AB5" w:rsidP="009A080E">
      <w:pPr>
        <w:rPr>
          <w:rFonts w:cstheme="minorHAnsi"/>
        </w:rPr>
      </w:pPr>
    </w:p>
    <w:p w14:paraId="45C5C453" w14:textId="5D82E3C6" w:rsidR="00AC679B" w:rsidRPr="008E507D" w:rsidRDefault="00430F55" w:rsidP="00430F55">
      <w:pPr>
        <w:rPr>
          <w:rFonts w:cstheme="minorHAnsi"/>
        </w:rPr>
      </w:pPr>
      <w:r>
        <w:rPr>
          <w:rFonts w:cstheme="minorHAnsi"/>
        </w:rPr>
        <w:t>Firmato</w:t>
      </w:r>
      <w:r w:rsidR="00FE5624" w:rsidRPr="008E507D">
        <w:rPr>
          <w:rFonts w:cstheme="minorHAnsi"/>
        </w:rPr>
        <w:t>:</w:t>
      </w:r>
    </w:p>
    <w:p w14:paraId="56881D0D" w14:textId="77777777" w:rsidR="00AC679B" w:rsidRDefault="00AC679B" w:rsidP="009A080E">
      <w:pPr>
        <w:rPr>
          <w:rFonts w:cstheme="minorHAnsi"/>
        </w:rPr>
      </w:pPr>
    </w:p>
    <w:p w14:paraId="1296B814" w14:textId="3BD7FD12" w:rsidR="00430F55" w:rsidRPr="008E507D" w:rsidRDefault="00430F55" w:rsidP="009A080E">
      <w:pPr>
        <w:rPr>
          <w:rFonts w:cstheme="minorHAnsi"/>
        </w:rPr>
      </w:pPr>
      <w:r>
        <w:rPr>
          <w:rFonts w:cstheme="minorHAnsi"/>
        </w:rPr>
        <w:t>..............................................</w:t>
      </w:r>
    </w:p>
    <w:p w14:paraId="52AEFFE1" w14:textId="77777777" w:rsidR="004B1AB5" w:rsidRPr="008E507D" w:rsidRDefault="004B1AB5" w:rsidP="009A080E">
      <w:pPr>
        <w:rPr>
          <w:rFonts w:cstheme="minorHAnsi"/>
        </w:rPr>
      </w:pPr>
    </w:p>
    <w:p w14:paraId="1D37BDA4" w14:textId="77777777" w:rsidR="006120D2" w:rsidRPr="008E507D" w:rsidRDefault="006120D2" w:rsidP="006120D2">
      <w:pPr>
        <w:rPr>
          <w:rFonts w:cstheme="minorHAnsi"/>
        </w:rPr>
      </w:pPr>
    </w:p>
    <w:sectPr w:rsidR="006120D2" w:rsidRPr="008E507D" w:rsidSect="00A76AF3">
      <w:footerReference w:type="default" r:id="rId8"/>
      <w:pgSz w:w="11906" w:h="16838"/>
      <w:pgMar w:top="1417" w:right="1134" w:bottom="1134" w:left="1134" w:header="708" w:footer="1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5C34" w14:textId="77777777" w:rsidR="00A76AF3" w:rsidRDefault="00A76AF3" w:rsidP="001B12FB">
      <w:pPr>
        <w:spacing w:after="0" w:line="240" w:lineRule="auto"/>
      </w:pPr>
      <w:r>
        <w:separator/>
      </w:r>
    </w:p>
  </w:endnote>
  <w:endnote w:type="continuationSeparator" w:id="0">
    <w:p w14:paraId="2AFF0918" w14:textId="77777777" w:rsidR="00A76AF3" w:rsidRDefault="00A76AF3" w:rsidP="001B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082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C1A48" w14:textId="494FB090" w:rsidR="00FE6631" w:rsidRDefault="00FE66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A8D01" w14:textId="77777777" w:rsidR="00FE6631" w:rsidRDefault="00FE6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5E30" w14:textId="77777777" w:rsidR="00A76AF3" w:rsidRDefault="00A76AF3" w:rsidP="001B12FB">
      <w:pPr>
        <w:spacing w:after="0" w:line="240" w:lineRule="auto"/>
      </w:pPr>
      <w:r>
        <w:separator/>
      </w:r>
    </w:p>
  </w:footnote>
  <w:footnote w:type="continuationSeparator" w:id="0">
    <w:p w14:paraId="1648CB43" w14:textId="77777777" w:rsidR="00A76AF3" w:rsidRDefault="00A76AF3" w:rsidP="001B12FB">
      <w:pPr>
        <w:spacing w:after="0" w:line="240" w:lineRule="auto"/>
      </w:pPr>
      <w:r>
        <w:continuationSeparator/>
      </w:r>
    </w:p>
  </w:footnote>
  <w:footnote w:id="1">
    <w:p w14:paraId="5C26F882" w14:textId="4A7A92A8" w:rsidR="001B12FB" w:rsidRDefault="001B12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4208C">
          <w:rPr>
            <w:rStyle w:val="Hyperlink"/>
          </w:rPr>
          <w:t>https://digital-strategy.ec.europa.eu/en/policies/digital-services-act-package</w:t>
        </w:r>
      </w:hyperlink>
      <w:r>
        <w:t xml:space="preserve"> </w:t>
      </w:r>
    </w:p>
  </w:footnote>
  <w:footnote w:id="2">
    <w:p w14:paraId="0544B187" w14:textId="1BAFD7EF" w:rsidR="001B12FB" w:rsidRDefault="001B12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anchor="what-are-the-key-goals-of-the-digital-services-act" w:history="1">
        <w:r w:rsidRPr="0074208C">
          <w:rPr>
            <w:rStyle w:val="Hyperlink"/>
          </w:rPr>
          <w:t>https://commission.europa.eu/strategy-and-policy/priorities-2019-2024/europe-fit-digital-age/digital-services-act_en#what-are-the-key-goals-of-the-digital-services-act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492E"/>
    <w:multiLevelType w:val="hybridMultilevel"/>
    <w:tmpl w:val="461C0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470B"/>
    <w:multiLevelType w:val="hybridMultilevel"/>
    <w:tmpl w:val="763402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49FF"/>
    <w:multiLevelType w:val="hybridMultilevel"/>
    <w:tmpl w:val="ED58E0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848B0"/>
    <w:multiLevelType w:val="hybridMultilevel"/>
    <w:tmpl w:val="919464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75654">
    <w:abstractNumId w:val="3"/>
  </w:num>
  <w:num w:numId="2" w16cid:durableId="1486703054">
    <w:abstractNumId w:val="1"/>
  </w:num>
  <w:num w:numId="3" w16cid:durableId="2043745929">
    <w:abstractNumId w:val="2"/>
  </w:num>
  <w:num w:numId="4" w16cid:durableId="206406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20"/>
    <w:rsid w:val="000372DB"/>
    <w:rsid w:val="00060103"/>
    <w:rsid w:val="00091771"/>
    <w:rsid w:val="000D0742"/>
    <w:rsid w:val="00130EB0"/>
    <w:rsid w:val="001964E5"/>
    <w:rsid w:val="001B12FB"/>
    <w:rsid w:val="001E1AD6"/>
    <w:rsid w:val="001E3CCF"/>
    <w:rsid w:val="002261EF"/>
    <w:rsid w:val="00231F00"/>
    <w:rsid w:val="00241620"/>
    <w:rsid w:val="002A5108"/>
    <w:rsid w:val="00304D07"/>
    <w:rsid w:val="00327D9F"/>
    <w:rsid w:val="00430F55"/>
    <w:rsid w:val="00474C91"/>
    <w:rsid w:val="0049778F"/>
    <w:rsid w:val="004B1AB5"/>
    <w:rsid w:val="004B4832"/>
    <w:rsid w:val="00510133"/>
    <w:rsid w:val="00511840"/>
    <w:rsid w:val="00532D61"/>
    <w:rsid w:val="00552029"/>
    <w:rsid w:val="00604D12"/>
    <w:rsid w:val="006064A1"/>
    <w:rsid w:val="006120D2"/>
    <w:rsid w:val="006A2FDD"/>
    <w:rsid w:val="006C2BFA"/>
    <w:rsid w:val="00715386"/>
    <w:rsid w:val="00843048"/>
    <w:rsid w:val="008A2B8B"/>
    <w:rsid w:val="008E282E"/>
    <w:rsid w:val="008E507D"/>
    <w:rsid w:val="00955CB4"/>
    <w:rsid w:val="009A080E"/>
    <w:rsid w:val="00A12859"/>
    <w:rsid w:val="00A76AF3"/>
    <w:rsid w:val="00AC679B"/>
    <w:rsid w:val="00B02AB3"/>
    <w:rsid w:val="00B30E30"/>
    <w:rsid w:val="00B41615"/>
    <w:rsid w:val="00B475F4"/>
    <w:rsid w:val="00B53C4B"/>
    <w:rsid w:val="00B84AD1"/>
    <w:rsid w:val="00C80CAB"/>
    <w:rsid w:val="00CE641C"/>
    <w:rsid w:val="00D2298D"/>
    <w:rsid w:val="00D2729A"/>
    <w:rsid w:val="00D50413"/>
    <w:rsid w:val="00DD380B"/>
    <w:rsid w:val="00E25ACC"/>
    <w:rsid w:val="00EB19E6"/>
    <w:rsid w:val="00F769BF"/>
    <w:rsid w:val="00FC4B9A"/>
    <w:rsid w:val="00FE2BCE"/>
    <w:rsid w:val="00FE5624"/>
    <w:rsid w:val="00FE6631"/>
    <w:rsid w:val="00FF0697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60D58"/>
  <w15:chartTrackingRefBased/>
  <w15:docId w15:val="{28E64A90-6E1C-44C3-A6EF-8B666AFE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C4B"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C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paragraph" w:styleId="ListParagraph">
    <w:name w:val="List Paragraph"/>
    <w:basedOn w:val="Normal"/>
    <w:uiPriority w:val="34"/>
    <w:qFormat/>
    <w:rsid w:val="00B53C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12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2FB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1B12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1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2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631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FE6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631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ission.europa.eu/strategy-and-policy/priorities-2019-2024/europe-fit-digital-age/digital-services-act_en" TargetMode="External"/><Relationship Id="rId1" Type="http://schemas.openxmlformats.org/officeDocument/2006/relationships/hyperlink" Target="https://digital-strategy.ec.europa.eu/en/policies/digital-services-act-pack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FF32-EA05-4E6D-98C0-A4C02C78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Simion, Claudio</dc:creator>
  <cp:keywords/>
  <dc:description/>
  <cp:lastModifiedBy>Simion, Claudio</cp:lastModifiedBy>
  <cp:revision>3</cp:revision>
  <cp:lastPrinted>2024-04-22T16:24:00Z</cp:lastPrinted>
  <dcterms:created xsi:type="dcterms:W3CDTF">2024-05-09T15:56:00Z</dcterms:created>
  <dcterms:modified xsi:type="dcterms:W3CDTF">2024-05-09T15:58:00Z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2024-04-17T21:52:26Z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38883a13-660f-43de-959c-961a0f32f240</vt:lpwstr>
  </property>
  <property fmtid="{D5CDD505-2E9C-101B-9397-08002B2CF9AE}" pid="8" name="MSIP_Label_5f5fe31f-9de1-4167-a753-111c0df8115f_ContentBits">
    <vt:lpwstr>0</vt:lpwstr>
  </property>
</Properties>
</file>